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EE1D" w14:textId="16CD0FE2" w:rsidR="00BD698C" w:rsidRDefault="00BD698C" w:rsidP="00BD698C">
      <w:pPr>
        <w:autoSpaceDE w:val="0"/>
        <w:autoSpaceDN w:val="0"/>
        <w:adjustRightInd w:val="0"/>
        <w:ind w:left="75"/>
        <w:rPr>
          <w:rFonts w:ascii="IBM Plex Sans" w:hAnsi="IBM Plex Sans" w:cs="IBM Plex Sans"/>
          <w:b/>
          <w:bCs/>
          <w:color w:val="00B0F0"/>
          <w:sz w:val="28"/>
          <w:szCs w:val="28"/>
        </w:rPr>
      </w:pPr>
      <w:r>
        <w:rPr>
          <w:rFonts w:ascii="IBM Plex Sans" w:hAnsi="IBM Plex Sans" w:cs="IBM Plex Sans"/>
          <w:b/>
          <w:bCs/>
          <w:noProof/>
          <w:color w:val="00B0F0"/>
          <w:sz w:val="28"/>
          <w:szCs w:val="28"/>
        </w:rPr>
        <mc:AlternateContent>
          <mc:Choice Requires="wps">
            <w:drawing>
              <wp:anchor distT="0" distB="0" distL="114300" distR="114300" simplePos="0" relativeHeight="251658240" behindDoc="1" locked="0" layoutInCell="1" allowOverlap="1" wp14:anchorId="1B25E623" wp14:editId="63287C01">
                <wp:simplePos x="0" y="0"/>
                <wp:positionH relativeFrom="column">
                  <wp:posOffset>-952500</wp:posOffset>
                </wp:positionH>
                <wp:positionV relativeFrom="paragraph">
                  <wp:posOffset>-179705</wp:posOffset>
                </wp:positionV>
                <wp:extent cx="1600200" cy="21786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04DBA" w14:textId="77777777" w:rsidR="006E3B27" w:rsidRPr="006E3B27" w:rsidRDefault="006E3B27" w:rsidP="006E3B27">
                            <w:pPr>
                              <w:tabs>
                                <w:tab w:val="left" w:pos="1985"/>
                              </w:tabs>
                              <w:spacing w:after="120"/>
                              <w:ind w:left="-142" w:right="232"/>
                              <w:jc w:val="right"/>
                              <w:rPr>
                                <w:rFonts w:ascii="Arial" w:hAnsi="Arial" w:cs="Arial"/>
                                <w:b/>
                                <w:bCs/>
                                <w:sz w:val="18"/>
                                <w:szCs w:val="18"/>
                                <w:lang w:val="fr-FR"/>
                              </w:rPr>
                            </w:pPr>
                            <w:r w:rsidRPr="006E3B27">
                              <w:rPr>
                                <w:rFonts w:ascii="Arial" w:hAnsi="Arial" w:cs="Arial"/>
                                <w:b/>
                                <w:bCs/>
                                <w:sz w:val="18"/>
                                <w:szCs w:val="18"/>
                                <w:lang w:val="fr-FR"/>
                              </w:rPr>
                              <w:t>Service de presse</w:t>
                            </w:r>
                          </w:p>
                          <w:p w14:paraId="45C2896D" w14:textId="77777777" w:rsidR="006E3B27" w:rsidRPr="006E3B27" w:rsidRDefault="006E3B27" w:rsidP="006E3B27">
                            <w:pPr>
                              <w:tabs>
                                <w:tab w:val="left" w:pos="1985"/>
                              </w:tabs>
                              <w:spacing w:after="120"/>
                              <w:ind w:right="232"/>
                              <w:jc w:val="right"/>
                              <w:rPr>
                                <w:rFonts w:ascii="Arial" w:hAnsi="Arial" w:cs="Arial"/>
                                <w:b/>
                                <w:bCs/>
                                <w:sz w:val="18"/>
                                <w:szCs w:val="18"/>
                                <w:lang w:val="fr-FR"/>
                              </w:rPr>
                            </w:pPr>
                            <w:r w:rsidRPr="006E3B27">
                              <w:rPr>
                                <w:rFonts w:ascii="Arial" w:hAnsi="Arial" w:cs="Arial"/>
                                <w:b/>
                                <w:bCs/>
                                <w:sz w:val="18"/>
                                <w:szCs w:val="18"/>
                                <w:lang w:val="fr-FR"/>
                              </w:rPr>
                              <w:t>IBM France</w:t>
                            </w:r>
                          </w:p>
                          <w:p w14:paraId="531EECEF" w14:textId="77777777" w:rsidR="006E3B27" w:rsidRPr="006E3B27" w:rsidRDefault="006E3B27" w:rsidP="006E3B27">
                            <w:pPr>
                              <w:tabs>
                                <w:tab w:val="left" w:pos="1985"/>
                              </w:tabs>
                              <w:spacing w:after="120"/>
                              <w:ind w:right="232"/>
                              <w:jc w:val="right"/>
                              <w:rPr>
                                <w:rFonts w:ascii="Arial" w:hAnsi="Arial" w:cs="Arial"/>
                                <w:sz w:val="18"/>
                                <w:szCs w:val="18"/>
                                <w:lang w:val="fr-FR"/>
                              </w:rPr>
                            </w:pPr>
                            <w:r w:rsidRPr="006E3B27">
                              <w:rPr>
                                <w:rFonts w:ascii="Arial" w:hAnsi="Arial" w:cs="Arial"/>
                                <w:sz w:val="18"/>
                                <w:szCs w:val="18"/>
                                <w:lang w:val="fr-FR"/>
                              </w:rPr>
                              <w:t>17, avenue de l’Europe</w:t>
                            </w:r>
                          </w:p>
                          <w:p w14:paraId="64746F47" w14:textId="77777777" w:rsidR="006E3B27" w:rsidRPr="000C78C1" w:rsidRDefault="006E3B27" w:rsidP="006E3B27">
                            <w:pPr>
                              <w:tabs>
                                <w:tab w:val="left" w:pos="1985"/>
                              </w:tabs>
                              <w:spacing w:after="120"/>
                              <w:ind w:right="232"/>
                              <w:jc w:val="right"/>
                              <w:rPr>
                                <w:rFonts w:ascii="Arial" w:hAnsi="Arial" w:cs="Arial"/>
                                <w:sz w:val="18"/>
                                <w:szCs w:val="18"/>
                              </w:rPr>
                            </w:pPr>
                            <w:r w:rsidRPr="000C78C1">
                              <w:rPr>
                                <w:rFonts w:ascii="Arial" w:hAnsi="Arial" w:cs="Arial"/>
                                <w:sz w:val="18"/>
                                <w:szCs w:val="18"/>
                              </w:rPr>
                              <w:t>92275 Bois Colombes</w:t>
                            </w:r>
                          </w:p>
                          <w:p w14:paraId="61DDEA8E" w14:textId="77777777" w:rsidR="006E3B27" w:rsidRPr="000C78C1" w:rsidRDefault="006E3B27" w:rsidP="006E3B27">
                            <w:pPr>
                              <w:tabs>
                                <w:tab w:val="left" w:pos="1985"/>
                              </w:tabs>
                              <w:spacing w:after="120"/>
                              <w:ind w:right="232"/>
                              <w:jc w:val="right"/>
                              <w:rPr>
                                <w:rFonts w:ascii="Arial" w:hAnsi="Arial" w:cs="Arial"/>
                                <w:sz w:val="18"/>
                                <w:szCs w:val="18"/>
                              </w:rPr>
                            </w:pPr>
                            <w:r w:rsidRPr="000C78C1">
                              <w:rPr>
                                <w:rFonts w:ascii="Arial" w:hAnsi="Arial" w:cs="Arial"/>
                                <w:sz w:val="18"/>
                                <w:szCs w:val="18"/>
                              </w:rPr>
                              <w:t>Cedex</w:t>
                            </w:r>
                            <w:r w:rsidRPr="000C78C1">
                              <w:rPr>
                                <w:sz w:val="18"/>
                                <w:szCs w:val="18"/>
                              </w:rPr>
                              <w:t xml:space="preserve"> </w:t>
                            </w:r>
                            <w:r w:rsidRPr="000C78C1">
                              <w:rPr>
                                <w:rFonts w:ascii="Arial" w:hAnsi="Arial" w:cs="Arial"/>
                                <w:sz w:val="18"/>
                                <w:szCs w:val="18"/>
                              </w:rPr>
                              <w:t xml:space="preserve"> </w:t>
                            </w:r>
                          </w:p>
                          <w:p w14:paraId="197C3BC8" w14:textId="77777777" w:rsidR="006E3B27" w:rsidRDefault="006E3B27" w:rsidP="006E3B27">
                            <w:pPr>
                              <w:jc w:val="right"/>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5E623" id="_x0000_t202" coordsize="21600,21600" o:spt="202" path="m,l,21600r21600,l21600,xe">
                <v:stroke joinstyle="miter"/>
                <v:path gradientshapeok="t" o:connecttype="rect"/>
              </v:shapetype>
              <v:shape id="Text Box 4" o:spid="_x0000_s1026" type="#_x0000_t202" style="position:absolute;left:0;text-align:left;margin-left:-75pt;margin-top:-14.15pt;width:126pt;height:17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" stroked="f">
                <v:textbox>
                  <w:txbxContent>
                    <w:p w14:paraId="0A504DBA" w14:textId="77777777" w:rsidR="006E3B27" w:rsidRPr="006E3B27" w:rsidRDefault="006E3B27" w:rsidP="006E3B27">
                      <w:pPr>
                        <w:tabs>
                          <w:tab w:val="left" w:pos="1985"/>
                        </w:tabs>
                        <w:spacing w:after="120"/>
                        <w:ind w:left="-142" w:right="232"/>
                        <w:jc w:val="right"/>
                        <w:rPr>
                          <w:rFonts w:ascii="Arial" w:hAnsi="Arial" w:cs="Arial"/>
                          <w:b/>
                          <w:bCs/>
                          <w:sz w:val="18"/>
                          <w:szCs w:val="18"/>
                          <w:lang w:val="fr-FR"/>
                        </w:rPr>
                      </w:pPr>
                      <w:r w:rsidRPr="006E3B27">
                        <w:rPr>
                          <w:rFonts w:ascii="Arial" w:hAnsi="Arial" w:cs="Arial"/>
                          <w:b/>
                          <w:bCs/>
                          <w:sz w:val="18"/>
                          <w:szCs w:val="18"/>
                          <w:lang w:val="fr-FR"/>
                        </w:rPr>
                        <w:t>Service de presse</w:t>
                      </w:r>
                    </w:p>
                    <w:p w14:paraId="45C2896D" w14:textId="77777777" w:rsidR="006E3B27" w:rsidRPr="006E3B27" w:rsidRDefault="006E3B27" w:rsidP="006E3B27">
                      <w:pPr>
                        <w:tabs>
                          <w:tab w:val="left" w:pos="1985"/>
                        </w:tabs>
                        <w:spacing w:after="120"/>
                        <w:ind w:right="232"/>
                        <w:jc w:val="right"/>
                        <w:rPr>
                          <w:rFonts w:ascii="Arial" w:hAnsi="Arial" w:cs="Arial"/>
                          <w:b/>
                          <w:bCs/>
                          <w:sz w:val="18"/>
                          <w:szCs w:val="18"/>
                          <w:lang w:val="fr-FR"/>
                        </w:rPr>
                      </w:pPr>
                      <w:r w:rsidRPr="006E3B27">
                        <w:rPr>
                          <w:rFonts w:ascii="Arial" w:hAnsi="Arial" w:cs="Arial"/>
                          <w:b/>
                          <w:bCs/>
                          <w:sz w:val="18"/>
                          <w:szCs w:val="18"/>
                          <w:lang w:val="fr-FR"/>
                        </w:rPr>
                        <w:t>IBM France</w:t>
                      </w:r>
                    </w:p>
                    <w:p w14:paraId="531EECEF" w14:textId="77777777" w:rsidR="006E3B27" w:rsidRPr="006E3B27" w:rsidRDefault="006E3B27" w:rsidP="006E3B27">
                      <w:pPr>
                        <w:tabs>
                          <w:tab w:val="left" w:pos="1985"/>
                        </w:tabs>
                        <w:spacing w:after="120"/>
                        <w:ind w:right="232"/>
                        <w:jc w:val="right"/>
                        <w:rPr>
                          <w:rFonts w:ascii="Arial" w:hAnsi="Arial" w:cs="Arial"/>
                          <w:sz w:val="18"/>
                          <w:szCs w:val="18"/>
                          <w:lang w:val="fr-FR"/>
                        </w:rPr>
                      </w:pPr>
                      <w:r w:rsidRPr="006E3B27">
                        <w:rPr>
                          <w:rFonts w:ascii="Arial" w:hAnsi="Arial" w:cs="Arial"/>
                          <w:sz w:val="18"/>
                          <w:szCs w:val="18"/>
                          <w:lang w:val="fr-FR"/>
                        </w:rPr>
                        <w:t>17, avenue de l’Europe</w:t>
                      </w:r>
                    </w:p>
                    <w:p w14:paraId="64746F47" w14:textId="77777777" w:rsidR="006E3B27" w:rsidRPr="000C78C1" w:rsidRDefault="006E3B27" w:rsidP="006E3B27">
                      <w:pPr>
                        <w:tabs>
                          <w:tab w:val="left" w:pos="1985"/>
                        </w:tabs>
                        <w:spacing w:after="120"/>
                        <w:ind w:right="232"/>
                        <w:jc w:val="right"/>
                        <w:rPr>
                          <w:rFonts w:ascii="Arial" w:hAnsi="Arial" w:cs="Arial"/>
                          <w:sz w:val="18"/>
                          <w:szCs w:val="18"/>
                        </w:rPr>
                      </w:pPr>
                      <w:r w:rsidRPr="000C78C1">
                        <w:rPr>
                          <w:rFonts w:ascii="Arial" w:hAnsi="Arial" w:cs="Arial"/>
                          <w:sz w:val="18"/>
                          <w:szCs w:val="18"/>
                        </w:rPr>
                        <w:t xml:space="preserve">92275 </w:t>
                      </w:r>
                      <w:proofErr w:type="spellStart"/>
                      <w:r w:rsidRPr="000C78C1">
                        <w:rPr>
                          <w:rFonts w:ascii="Arial" w:hAnsi="Arial" w:cs="Arial"/>
                          <w:sz w:val="18"/>
                          <w:szCs w:val="18"/>
                        </w:rPr>
                        <w:t>Bois</w:t>
                      </w:r>
                      <w:proofErr w:type="spellEnd"/>
                      <w:r w:rsidRPr="000C78C1">
                        <w:rPr>
                          <w:rFonts w:ascii="Arial" w:hAnsi="Arial" w:cs="Arial"/>
                          <w:sz w:val="18"/>
                          <w:szCs w:val="18"/>
                        </w:rPr>
                        <w:t xml:space="preserve"> Colombes</w:t>
                      </w:r>
                    </w:p>
                    <w:p w14:paraId="61DDEA8E" w14:textId="77777777" w:rsidR="006E3B27" w:rsidRPr="000C78C1" w:rsidRDefault="006E3B27" w:rsidP="006E3B27">
                      <w:pPr>
                        <w:tabs>
                          <w:tab w:val="left" w:pos="1985"/>
                        </w:tabs>
                        <w:spacing w:after="120"/>
                        <w:ind w:right="232"/>
                        <w:jc w:val="right"/>
                        <w:rPr>
                          <w:rFonts w:ascii="Arial" w:hAnsi="Arial" w:cs="Arial"/>
                          <w:sz w:val="18"/>
                          <w:szCs w:val="18"/>
                        </w:rPr>
                      </w:pPr>
                      <w:r w:rsidRPr="000C78C1">
                        <w:rPr>
                          <w:rFonts w:ascii="Arial" w:hAnsi="Arial" w:cs="Arial"/>
                          <w:sz w:val="18"/>
                          <w:szCs w:val="18"/>
                        </w:rPr>
                        <w:t>Cedex</w:t>
                      </w:r>
                      <w:r w:rsidRPr="000C78C1">
                        <w:rPr>
                          <w:sz w:val="18"/>
                          <w:szCs w:val="18"/>
                        </w:rPr>
                        <w:t xml:space="preserve"> </w:t>
                      </w:r>
                      <w:r w:rsidRPr="000C78C1">
                        <w:rPr>
                          <w:rFonts w:ascii="Arial" w:hAnsi="Arial" w:cs="Arial"/>
                          <w:sz w:val="18"/>
                          <w:szCs w:val="18"/>
                        </w:rPr>
                        <w:t xml:space="preserve"> </w:t>
                      </w:r>
                    </w:p>
                    <w:p w14:paraId="197C3BC8" w14:textId="77777777" w:rsidR="006E3B27" w:rsidRDefault="006E3B27" w:rsidP="006E3B27">
                      <w:pPr>
                        <w:jc w:val="right"/>
                        <w:rPr>
                          <w:rFonts w:ascii="Arial" w:hAnsi="Arial" w:cs="Arial"/>
                          <w:sz w:val="18"/>
                          <w:szCs w:val="18"/>
                        </w:rPr>
                      </w:pPr>
                      <w:r>
                        <w:rPr>
                          <w:rFonts w:ascii="Arial" w:hAnsi="Arial" w:cs="Arial"/>
                          <w:sz w:val="18"/>
                          <w:szCs w:val="18"/>
                        </w:rPr>
                        <w:t xml:space="preserve"> </w:t>
                      </w:r>
                    </w:p>
                  </w:txbxContent>
                </v:textbox>
              </v:shape>
            </w:pict>
          </mc:Fallback>
        </mc:AlternateContent>
      </w:r>
      <w:r w:rsidR="004201B3">
        <w:rPr>
          <w:rFonts w:ascii="IBM Plex Sans" w:hAnsi="IBM Plex Sans" w:cs="IBM Plex Sans"/>
          <w:b/>
          <w:bCs/>
          <w:noProof/>
          <w:color w:val="00B0F0"/>
          <w:sz w:val="28"/>
          <w:szCs w:val="28"/>
        </w:rPr>
        <w:object w:dxaOrig="1440" w:dyaOrig="1440" w14:anchorId="17FA8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57.4pt;margin-top:-51.25pt;width:188.8pt;height:35.85pt;z-index:-251657216;visibility:visible;mso-wrap-edited:f;mso-position-horizontal-relative:margin;mso-position-vertical-relative:margin">
            <v:imagedata r:id="rId7" o:title="" croptop="4720f" cropbottom="51480f" cropleft="14352f" cropright="29704f"/>
            <w10:wrap anchorx="margin" anchory="margin"/>
          </v:shape>
          <o:OLEObject Type="Embed" ProgID="Word.Picture.8" ShapeID="_x0000_s1030" DrawAspect="Content" ObjectID="_1687242896" r:id="rId8"/>
        </w:object>
      </w:r>
    </w:p>
    <w:p w14:paraId="7A457ACA" w14:textId="77777777" w:rsidR="00BD698C" w:rsidRDefault="00BD698C" w:rsidP="006E3B27">
      <w:pPr>
        <w:autoSpaceDE w:val="0"/>
        <w:autoSpaceDN w:val="0"/>
        <w:adjustRightInd w:val="0"/>
        <w:ind w:left="75"/>
        <w:jc w:val="center"/>
        <w:rPr>
          <w:rFonts w:ascii="IBM Plex Sans" w:hAnsi="IBM Plex Sans" w:cs="IBM Plex Sans"/>
          <w:b/>
          <w:bCs/>
          <w:color w:val="00B0F0"/>
          <w:sz w:val="28"/>
          <w:szCs w:val="28"/>
        </w:rPr>
      </w:pPr>
    </w:p>
    <w:p w14:paraId="4A35BD82" w14:textId="3761DC47" w:rsidR="006E3B27" w:rsidRPr="004B20B6" w:rsidRDefault="006E3B27" w:rsidP="006E3B27">
      <w:pPr>
        <w:autoSpaceDE w:val="0"/>
        <w:autoSpaceDN w:val="0"/>
        <w:adjustRightInd w:val="0"/>
        <w:ind w:left="75"/>
        <w:jc w:val="center"/>
        <w:rPr>
          <w:rFonts w:ascii="IBM Plex Sans" w:hAnsi="IBM Plex Sans" w:cs="IBM Plex Sans"/>
          <w:b/>
          <w:bCs/>
          <w:color w:val="00B0F0"/>
          <w:sz w:val="28"/>
          <w:szCs w:val="28"/>
        </w:rPr>
      </w:pPr>
    </w:p>
    <w:p w14:paraId="03E0263D" w14:textId="77777777" w:rsidR="006E3B27" w:rsidRDefault="006E3B27" w:rsidP="006E3B27">
      <w:pPr>
        <w:widowControl w:val="0"/>
        <w:spacing w:before="200" w:line="276" w:lineRule="auto"/>
        <w:jc w:val="center"/>
        <w:rPr>
          <w:rFonts w:ascii="IBM Plex Sans" w:eastAsia="IBM Plex Sans" w:hAnsi="IBM Plex Sans" w:cs="IBM Plex Sans"/>
          <w:b/>
          <w:sz w:val="28"/>
          <w:szCs w:val="28"/>
          <w:lang w:val="fr-FR"/>
        </w:rPr>
      </w:pPr>
    </w:p>
    <w:p w14:paraId="0E528F30" w14:textId="1A2A4E24" w:rsidR="006E3B27" w:rsidRDefault="006E3B27" w:rsidP="006E3B27">
      <w:pPr>
        <w:widowControl w:val="0"/>
        <w:spacing w:before="200" w:line="276" w:lineRule="auto"/>
        <w:jc w:val="center"/>
        <w:rPr>
          <w:rFonts w:ascii="IBM Plex Sans" w:eastAsia="IBM Plex Sans" w:hAnsi="IBM Plex Sans" w:cs="IBM Plex Sans"/>
          <w:b/>
          <w:sz w:val="28"/>
          <w:szCs w:val="28"/>
          <w:lang w:val="fr-FR"/>
        </w:rPr>
      </w:pPr>
      <w:r w:rsidRPr="006E3B27">
        <w:rPr>
          <w:rFonts w:ascii="IBM Plex Sans" w:eastAsia="IBM Plex Sans" w:hAnsi="IBM Plex Sans" w:cs="IBM Plex Sans"/>
          <w:b/>
          <w:noProof/>
          <w:sz w:val="28"/>
          <w:szCs w:val="28"/>
          <w:lang w:val="fr-FR"/>
        </w:rPr>
        <w:drawing>
          <wp:anchor distT="114300" distB="114300" distL="114300" distR="114300" simplePos="0" relativeHeight="251656192" behindDoc="0" locked="0" layoutInCell="1" hidden="0" allowOverlap="1" wp14:anchorId="2E4CB238" wp14:editId="0818D765">
            <wp:simplePos x="0" y="0"/>
            <wp:positionH relativeFrom="column">
              <wp:posOffset>3615690</wp:posOffset>
            </wp:positionH>
            <wp:positionV relativeFrom="paragraph">
              <wp:posOffset>75565</wp:posOffset>
            </wp:positionV>
            <wp:extent cx="1475740" cy="586105"/>
            <wp:effectExtent l="0" t="0" r="0" b="444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75740" cy="586105"/>
                    </a:xfrm>
                    <a:prstGeom prst="rect">
                      <a:avLst/>
                    </a:prstGeom>
                    <a:ln/>
                  </pic:spPr>
                </pic:pic>
              </a:graphicData>
            </a:graphic>
          </wp:anchor>
        </w:drawing>
      </w:r>
      <w:r w:rsidRPr="006E3B27">
        <w:rPr>
          <w:rFonts w:ascii="IBM Plex Sans" w:eastAsia="IBM Plex Sans" w:hAnsi="IBM Plex Sans" w:cs="IBM Plex Sans"/>
          <w:b/>
          <w:noProof/>
          <w:sz w:val="28"/>
          <w:szCs w:val="28"/>
          <w:lang w:val="fr-FR"/>
        </w:rPr>
        <w:drawing>
          <wp:anchor distT="114300" distB="114300" distL="114300" distR="114300" simplePos="0" relativeHeight="251657216" behindDoc="0" locked="0" layoutInCell="1" hidden="0" allowOverlap="1" wp14:anchorId="5D094E21" wp14:editId="4A5A5FC5">
            <wp:simplePos x="0" y="0"/>
            <wp:positionH relativeFrom="column">
              <wp:posOffset>556260</wp:posOffset>
            </wp:positionH>
            <wp:positionV relativeFrom="paragraph">
              <wp:posOffset>151765</wp:posOffset>
            </wp:positionV>
            <wp:extent cx="2028825" cy="433705"/>
            <wp:effectExtent l="0" t="0" r="9525" b="444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28825" cy="433705"/>
                    </a:xfrm>
                    <a:prstGeom prst="rect">
                      <a:avLst/>
                    </a:prstGeom>
                    <a:ln/>
                  </pic:spPr>
                </pic:pic>
              </a:graphicData>
            </a:graphic>
          </wp:anchor>
        </w:drawing>
      </w:r>
    </w:p>
    <w:p w14:paraId="488FFEB7" w14:textId="285437A1" w:rsidR="006E3B27" w:rsidRDefault="006E3B27" w:rsidP="006E3B27">
      <w:pPr>
        <w:widowControl w:val="0"/>
        <w:spacing w:before="200" w:line="276" w:lineRule="auto"/>
        <w:jc w:val="center"/>
        <w:rPr>
          <w:rFonts w:ascii="IBM Plex Sans" w:eastAsia="IBM Plex Sans" w:hAnsi="IBM Plex Sans" w:cs="IBM Plex Sans"/>
          <w:b/>
          <w:sz w:val="28"/>
          <w:szCs w:val="28"/>
          <w:lang w:val="fr-FR"/>
        </w:rPr>
      </w:pPr>
    </w:p>
    <w:p w14:paraId="31AE4A9B" w14:textId="77777777" w:rsidR="006E3B27" w:rsidRDefault="006E3B27" w:rsidP="006E3B27">
      <w:pPr>
        <w:widowControl w:val="0"/>
        <w:spacing w:before="200" w:line="276" w:lineRule="auto"/>
        <w:rPr>
          <w:rFonts w:ascii="IBM Plex Sans" w:eastAsia="IBM Plex Sans" w:hAnsi="IBM Plex Sans" w:cs="IBM Plex Sans"/>
          <w:b/>
          <w:sz w:val="28"/>
          <w:szCs w:val="28"/>
          <w:lang w:val="fr-FR"/>
        </w:rPr>
      </w:pPr>
    </w:p>
    <w:p w14:paraId="6AF2996E" w14:textId="75671D30" w:rsidR="002671BA" w:rsidRDefault="00BF395B" w:rsidP="006E3B27">
      <w:pPr>
        <w:widowControl w:val="0"/>
        <w:spacing w:before="200" w:line="276" w:lineRule="auto"/>
        <w:jc w:val="center"/>
        <w:rPr>
          <w:rFonts w:ascii="IBM Plex Sans" w:eastAsia="IBM Plex Sans" w:hAnsi="IBM Plex Sans" w:cs="IBM Plex Sans"/>
          <w:b/>
          <w:sz w:val="28"/>
          <w:szCs w:val="28"/>
          <w:lang w:val="fr-FR"/>
        </w:rPr>
      </w:pPr>
      <w:r w:rsidRPr="00BF395B">
        <w:rPr>
          <w:rFonts w:ascii="IBM Plex Sans" w:eastAsia="IBM Plex Sans" w:hAnsi="IBM Plex Sans" w:cs="IBM Plex Sans"/>
          <w:b/>
          <w:sz w:val="28"/>
          <w:szCs w:val="28"/>
          <w:lang w:val="fr-FR"/>
        </w:rPr>
        <w:t xml:space="preserve">IBM et Arianee s'associent pour fournir aux marques de luxe et de mode des NFTs* et des </w:t>
      </w:r>
      <w:r>
        <w:rPr>
          <w:rFonts w:ascii="IBM Plex Sans" w:eastAsia="IBM Plex Sans" w:hAnsi="IBM Plex Sans" w:cs="IBM Plex Sans"/>
          <w:b/>
          <w:sz w:val="28"/>
          <w:szCs w:val="28"/>
          <w:lang w:val="fr-FR"/>
        </w:rPr>
        <w:t>passeports numériques</w:t>
      </w:r>
      <w:r w:rsidRPr="00BF395B">
        <w:rPr>
          <w:rFonts w:ascii="IBM Plex Sans" w:eastAsia="IBM Plex Sans" w:hAnsi="IBM Plex Sans" w:cs="IBM Plex Sans"/>
          <w:b/>
          <w:sz w:val="28"/>
          <w:szCs w:val="28"/>
          <w:lang w:val="fr-FR"/>
        </w:rPr>
        <w:t xml:space="preserve"> intégrant la traçabilité et la transparence basées sur la blockchain</w:t>
      </w:r>
    </w:p>
    <w:p w14:paraId="2EAE3B34" w14:textId="77777777" w:rsidR="00BF395B" w:rsidRPr="00BF395B" w:rsidRDefault="00BF395B" w:rsidP="006E3B27">
      <w:pPr>
        <w:widowControl w:val="0"/>
        <w:spacing w:before="200" w:line="276" w:lineRule="auto"/>
        <w:jc w:val="center"/>
        <w:rPr>
          <w:rFonts w:ascii="IBM Plex Sans" w:eastAsia="IBM Plex Sans" w:hAnsi="IBM Plex Sans" w:cs="IBM Plex Sans"/>
          <w:b/>
          <w:bCs/>
          <w:sz w:val="22"/>
          <w:szCs w:val="22"/>
          <w:lang w:val="fr-FR"/>
        </w:rPr>
      </w:pPr>
    </w:p>
    <w:p w14:paraId="64C44EA1" w14:textId="4D08F02C" w:rsidR="002C6868" w:rsidRPr="004C4EED" w:rsidRDefault="002C6868">
      <w:pPr>
        <w:widowControl w:val="0"/>
        <w:spacing w:before="200" w:line="276" w:lineRule="auto"/>
        <w:rPr>
          <w:rFonts w:ascii="IBM Plex Sans" w:eastAsia="IBM Plex Sans" w:hAnsi="IBM Plex Sans" w:cs="IBM Plex Sans"/>
          <w:sz w:val="22"/>
          <w:szCs w:val="22"/>
          <w:lang w:val="fr-FR"/>
        </w:rPr>
      </w:pPr>
      <w:r w:rsidRPr="004C4EED">
        <w:rPr>
          <w:rFonts w:ascii="IBM Plex Sans" w:eastAsia="IBM Plex Sans" w:hAnsi="IBM Plex Sans" w:cs="IBM Plex Sans"/>
          <w:b/>
          <w:bCs/>
          <w:sz w:val="22"/>
          <w:szCs w:val="22"/>
          <w:lang w:val="fr-FR"/>
        </w:rPr>
        <w:t>Paris, le 8 juillet 2021</w:t>
      </w:r>
      <w:r w:rsidRPr="004C4EED">
        <w:rPr>
          <w:rFonts w:ascii="IBM Plex Sans" w:eastAsia="IBM Plex Sans" w:hAnsi="IBM Plex Sans" w:cs="IBM Plex Sans"/>
          <w:sz w:val="22"/>
          <w:szCs w:val="22"/>
          <w:lang w:val="fr-FR"/>
        </w:rPr>
        <w:t xml:space="preserve"> : IBM et Arianee, une plateforme NFT de premier plan pour les industries du luxe et de la mode, annoncent aujourd'hui leur collaboration pour fournir des passeports numériques pour les biens de collection et de valeur, enrichis d</w:t>
      </w:r>
      <w:r w:rsidR="002C06C0" w:rsidRPr="004C4EED">
        <w:rPr>
          <w:rFonts w:ascii="IBM Plex Sans" w:eastAsia="IBM Plex Sans" w:hAnsi="IBM Plex Sans" w:cs="IBM Plex Sans"/>
          <w:sz w:val="22"/>
          <w:szCs w:val="22"/>
          <w:lang w:val="fr-FR"/>
        </w:rPr>
        <w:t>es informations de</w:t>
      </w:r>
      <w:r w:rsidR="000F72F6" w:rsidRPr="004C4EED">
        <w:rPr>
          <w:rFonts w:ascii="IBM Plex Sans" w:eastAsia="IBM Plex Sans" w:hAnsi="IBM Plex Sans" w:cs="IBM Plex Sans"/>
          <w:sz w:val="22"/>
          <w:szCs w:val="22"/>
          <w:lang w:val="fr-FR"/>
        </w:rPr>
        <w:t xml:space="preserve"> </w:t>
      </w:r>
      <w:r w:rsidRPr="004C4EED">
        <w:rPr>
          <w:rFonts w:ascii="IBM Plex Sans" w:eastAsia="IBM Plex Sans" w:hAnsi="IBM Plex Sans" w:cs="IBM Plex Sans"/>
          <w:sz w:val="22"/>
          <w:szCs w:val="22"/>
          <w:lang w:val="fr-FR"/>
        </w:rPr>
        <w:t>provenance basée</w:t>
      </w:r>
      <w:r w:rsidR="002C06C0" w:rsidRPr="004C4EED">
        <w:rPr>
          <w:rFonts w:ascii="IBM Plex Sans" w:eastAsia="IBM Plex Sans" w:hAnsi="IBM Plex Sans" w:cs="IBM Plex Sans"/>
          <w:sz w:val="22"/>
          <w:szCs w:val="22"/>
          <w:lang w:val="fr-FR"/>
        </w:rPr>
        <w:t>s</w:t>
      </w:r>
      <w:r w:rsidRPr="004C4EED">
        <w:rPr>
          <w:rFonts w:ascii="IBM Plex Sans" w:eastAsia="IBM Plex Sans" w:hAnsi="IBM Plex Sans" w:cs="IBM Plex Sans"/>
          <w:sz w:val="22"/>
          <w:szCs w:val="22"/>
          <w:lang w:val="fr-FR"/>
        </w:rPr>
        <w:t xml:space="preserve"> sur la blockchain. IBM rejoindra également l'association </w:t>
      </w:r>
      <w:hyperlink r:id="rId11" w:history="1">
        <w:r w:rsidRPr="004C4EED">
          <w:rPr>
            <w:rStyle w:val="Hyperlink"/>
            <w:rFonts w:ascii="IBM Plex Sans" w:eastAsia="IBM Plex Sans" w:hAnsi="IBM Plex Sans" w:cs="IBM Plex Sans"/>
            <w:sz w:val="22"/>
            <w:szCs w:val="22"/>
            <w:lang w:val="fr-FR"/>
          </w:rPr>
          <w:t>Arianee Project</w:t>
        </w:r>
      </w:hyperlink>
      <w:r w:rsidRPr="004C4EED">
        <w:rPr>
          <w:rFonts w:ascii="IBM Plex Sans" w:eastAsia="IBM Plex Sans" w:hAnsi="IBM Plex Sans" w:cs="IBM Plex Sans"/>
          <w:sz w:val="22"/>
          <w:szCs w:val="22"/>
          <w:lang w:val="fr-FR"/>
        </w:rPr>
        <w:t xml:space="preserve"> en tant que membre</w:t>
      </w:r>
      <w:r w:rsidR="00DD56E4" w:rsidRPr="004C4EED">
        <w:rPr>
          <w:rFonts w:ascii="IBM Plex Sans" w:eastAsia="IBM Plex Sans" w:hAnsi="IBM Plex Sans" w:cs="IBM Plex Sans"/>
          <w:sz w:val="22"/>
          <w:szCs w:val="22"/>
          <w:lang w:val="fr-FR"/>
        </w:rPr>
        <w:t xml:space="preserve"> afin de contribuer à façonner l'avenir du protocole Arianee avec les autres membres.</w:t>
      </w:r>
      <w:r w:rsidR="00BE5B80" w:rsidRPr="004C4EED">
        <w:rPr>
          <w:rFonts w:ascii="IBM Plex Sans" w:eastAsia="IBM Plex Sans" w:hAnsi="IBM Plex Sans" w:cs="IBM Plex Sans"/>
          <w:sz w:val="22"/>
          <w:szCs w:val="22"/>
          <w:lang w:val="fr-FR"/>
        </w:rPr>
        <w:t xml:space="preserve"> Fondée en 2017, </w:t>
      </w:r>
      <w:hyperlink r:id="rId12" w:history="1">
        <w:r w:rsidR="00BE5B80" w:rsidRPr="004C4EED">
          <w:rPr>
            <w:rStyle w:val="Hyperlink"/>
            <w:rFonts w:ascii="IBM Plex Sans" w:eastAsia="IBM Plex Sans" w:hAnsi="IBM Plex Sans" w:cs="IBM Plex Sans"/>
            <w:sz w:val="22"/>
            <w:szCs w:val="22"/>
            <w:lang w:val="fr-FR"/>
          </w:rPr>
          <w:t>l'association Arianee</w:t>
        </w:r>
      </w:hyperlink>
      <w:r w:rsidR="00BE5B80" w:rsidRPr="004C4EED">
        <w:rPr>
          <w:rFonts w:ascii="IBM Plex Sans" w:eastAsia="IBM Plex Sans" w:hAnsi="IBM Plex Sans" w:cs="IBM Plex Sans"/>
          <w:sz w:val="22"/>
          <w:szCs w:val="22"/>
          <w:lang w:val="fr-FR"/>
        </w:rPr>
        <w:t xml:space="preserve"> développe, avec ses membres, un standard open source d'identification digitale des biens de valeur.</w:t>
      </w:r>
    </w:p>
    <w:p w14:paraId="57902103" w14:textId="77F4FBCE" w:rsidR="002C06C0" w:rsidRPr="004C4EED" w:rsidRDefault="002C06C0" w:rsidP="00ED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76" w:lineRule="auto"/>
        <w:rPr>
          <w:rFonts w:ascii="IBM Plex Sans" w:eastAsia="IBM Plex Sans" w:hAnsi="IBM Plex Sans" w:cs="IBM Plex Sans"/>
          <w:sz w:val="22"/>
          <w:szCs w:val="22"/>
          <w:lang w:val="fr-FR"/>
        </w:rPr>
      </w:pPr>
      <w:r w:rsidRPr="004C4EED">
        <w:rPr>
          <w:rFonts w:ascii="IBM Plex Sans" w:eastAsia="IBM Plex Sans" w:hAnsi="IBM Plex Sans" w:cs="IBM Plex Sans"/>
          <w:sz w:val="22"/>
          <w:szCs w:val="22"/>
          <w:lang w:val="fr-FR"/>
        </w:rPr>
        <w:t xml:space="preserve">Au cours des dernières années, IBM a délivré de nombreuses solutions basées sur la blockchain pour améliorer la traçabilité des marchandises pour la </w:t>
      </w:r>
      <w:r w:rsidRPr="00ED3CBB">
        <w:rPr>
          <w:rFonts w:ascii="IBM Plex Sans" w:eastAsia="IBM Plex Sans" w:hAnsi="IBM Plex Sans" w:cs="IBM Plex Sans"/>
          <w:sz w:val="22"/>
          <w:szCs w:val="22"/>
          <w:lang w:val="fr-FR"/>
        </w:rPr>
        <w:t>chaîne d'approvisionnement</w:t>
      </w:r>
      <w:r w:rsidRPr="004C4EED">
        <w:rPr>
          <w:rFonts w:ascii="IBM Plex Sans" w:eastAsia="IBM Plex Sans" w:hAnsi="IBM Plex Sans" w:cs="IBM Plex Sans"/>
          <w:sz w:val="22"/>
          <w:szCs w:val="22"/>
          <w:lang w:val="fr-FR"/>
        </w:rPr>
        <w:t xml:space="preserve"> dans les secteurs de l'alimentation, de la beauté, du textile, du luxe, de la pharmacie, de la logistique et de l'automobile, entre autres. IBM offre une visibilité de bout en bout, depuis les ingrédients ou les matières premières jusqu'aux produits finis, et tout au long des chaînes de valeur de distribution, jusqu'aux consommateurs. Le leadership d'IBM dans ces domaines comprend des plateformes commerciales adoptées à l'échelle mondiale, telles qu’IBM Food Trust et TradeLens, ainsi que d'autres initiatives spécifiques pour certains secteurs et clients </w:t>
      </w:r>
      <w:r w:rsidRPr="00ED3CBB">
        <w:rPr>
          <w:rFonts w:ascii="IBM Plex Sans" w:eastAsia="IBM Plex Sans" w:hAnsi="IBM Plex Sans" w:cs="IBM Plex Sans"/>
          <w:sz w:val="22"/>
          <w:szCs w:val="22"/>
          <w:lang w:val="fr-FR"/>
        </w:rPr>
        <w:t xml:space="preserve">qui offrent une efficacité opérationnelle dans les chaînes d'approvisionnement tout en améliorant </w:t>
      </w:r>
      <w:r w:rsidRPr="004C4EED">
        <w:rPr>
          <w:rFonts w:ascii="IBM Plex Sans" w:eastAsia="IBM Plex Sans" w:hAnsi="IBM Plex Sans" w:cs="IBM Plex Sans"/>
          <w:sz w:val="22"/>
          <w:szCs w:val="22"/>
          <w:lang w:val="fr-FR"/>
        </w:rPr>
        <w:t xml:space="preserve">le degré de transparence pour le consommateur en ce qui concerne l'origine et la provenance des produits finis. </w:t>
      </w:r>
    </w:p>
    <w:p w14:paraId="75F5F2AE" w14:textId="6D085AA0" w:rsidR="004D4291" w:rsidRPr="004C4EED" w:rsidRDefault="004D4291">
      <w:pPr>
        <w:widowControl w:val="0"/>
        <w:spacing w:before="200" w:line="276" w:lineRule="auto"/>
        <w:rPr>
          <w:rFonts w:ascii="IBM Plex Sans" w:eastAsia="IBM Plex Sans" w:hAnsi="IBM Plex Sans" w:cs="IBM Plex Sans"/>
          <w:sz w:val="22"/>
          <w:szCs w:val="22"/>
          <w:lang w:val="fr-FR"/>
        </w:rPr>
      </w:pPr>
      <w:r w:rsidRPr="004C4EED">
        <w:rPr>
          <w:rFonts w:ascii="IBM Plex Sans" w:eastAsia="IBM Plex Sans" w:hAnsi="IBM Plex Sans" w:cs="IBM Plex Sans"/>
          <w:sz w:val="22"/>
          <w:szCs w:val="22"/>
          <w:lang w:val="fr-FR"/>
        </w:rPr>
        <w:t xml:space="preserve">La mission d'Arianee est de transformer la façon dont les </w:t>
      </w:r>
      <w:r w:rsidR="00E44E84" w:rsidRPr="004C4EED">
        <w:rPr>
          <w:rFonts w:ascii="IBM Plex Sans" w:eastAsia="IBM Plex Sans" w:hAnsi="IBM Plex Sans" w:cs="IBM Plex Sans"/>
          <w:sz w:val="22"/>
          <w:szCs w:val="22"/>
          <w:lang w:val="fr-FR"/>
        </w:rPr>
        <w:t>gens</w:t>
      </w:r>
      <w:r w:rsidRPr="004C4EED">
        <w:rPr>
          <w:rFonts w:ascii="IBM Plex Sans" w:eastAsia="IBM Plex Sans" w:hAnsi="IBM Plex Sans" w:cs="IBM Plex Sans"/>
          <w:sz w:val="22"/>
          <w:szCs w:val="22"/>
          <w:lang w:val="fr-FR"/>
        </w:rPr>
        <w:t xml:space="preserve"> possèdent et consomment le luxe et la mode, en </w:t>
      </w:r>
      <w:r w:rsidR="003C2B0A" w:rsidRPr="004C4EED">
        <w:rPr>
          <w:rFonts w:ascii="IBM Plex Sans" w:eastAsia="IBM Plex Sans" w:hAnsi="IBM Plex Sans" w:cs="IBM Plex Sans"/>
          <w:sz w:val="22"/>
          <w:szCs w:val="22"/>
          <w:lang w:val="fr-FR"/>
        </w:rPr>
        <w:t xml:space="preserve">permettant </w:t>
      </w:r>
      <w:r w:rsidRPr="004C4EED">
        <w:rPr>
          <w:rFonts w:ascii="IBM Plex Sans" w:eastAsia="IBM Plex Sans" w:hAnsi="IBM Plex Sans" w:cs="IBM Plex Sans"/>
          <w:sz w:val="22"/>
          <w:szCs w:val="22"/>
          <w:lang w:val="fr-FR"/>
        </w:rPr>
        <w:t xml:space="preserve">aux marques et aux propriétaires </w:t>
      </w:r>
      <w:r w:rsidR="003C2B0A" w:rsidRPr="004C4EED">
        <w:rPr>
          <w:rFonts w:ascii="IBM Plex Sans" w:eastAsia="IBM Plex Sans" w:hAnsi="IBM Plex Sans" w:cs="IBM Plex Sans"/>
          <w:sz w:val="22"/>
          <w:szCs w:val="22"/>
          <w:lang w:val="fr-FR"/>
        </w:rPr>
        <w:t>de donner</w:t>
      </w:r>
      <w:r w:rsidRPr="004C4EED">
        <w:rPr>
          <w:rFonts w:ascii="IBM Plex Sans" w:eastAsia="IBM Plex Sans" w:hAnsi="IBM Plex Sans" w:cs="IBM Plex Sans"/>
          <w:sz w:val="22"/>
          <w:szCs w:val="22"/>
          <w:lang w:val="fr-FR"/>
        </w:rPr>
        <w:t xml:space="preserve"> une vie numérique à des produits physiques, des expériences ou des communautés grâce aux NFT</w:t>
      </w:r>
      <w:r w:rsidR="008674F2" w:rsidRPr="004C4EED">
        <w:rPr>
          <w:rFonts w:ascii="IBM Plex Sans" w:eastAsia="IBM Plex Sans" w:hAnsi="IBM Plex Sans" w:cs="IBM Plex Sans"/>
          <w:sz w:val="22"/>
          <w:szCs w:val="22"/>
          <w:lang w:val="fr-FR"/>
        </w:rPr>
        <w:t>s</w:t>
      </w:r>
      <w:r w:rsidRPr="004C4EED">
        <w:rPr>
          <w:rFonts w:ascii="IBM Plex Sans" w:eastAsia="IBM Plex Sans" w:hAnsi="IBM Plex Sans" w:cs="IBM Plex Sans"/>
          <w:sz w:val="22"/>
          <w:szCs w:val="22"/>
          <w:lang w:val="fr-FR"/>
        </w:rPr>
        <w:t>. Dans ce contexte, les NFT</w:t>
      </w:r>
      <w:r w:rsidR="008674F2" w:rsidRPr="004C4EED">
        <w:rPr>
          <w:rFonts w:ascii="IBM Plex Sans" w:eastAsia="IBM Plex Sans" w:hAnsi="IBM Plex Sans" w:cs="IBM Plex Sans"/>
          <w:sz w:val="22"/>
          <w:szCs w:val="22"/>
          <w:lang w:val="fr-FR"/>
        </w:rPr>
        <w:t>s</w:t>
      </w:r>
      <w:r w:rsidRPr="004C4EED">
        <w:rPr>
          <w:rFonts w:ascii="IBM Plex Sans" w:eastAsia="IBM Plex Sans" w:hAnsi="IBM Plex Sans" w:cs="IBM Plex Sans"/>
          <w:sz w:val="22"/>
          <w:szCs w:val="22"/>
          <w:lang w:val="fr-FR"/>
        </w:rPr>
        <w:t xml:space="preserve"> peuvent fournir des preuves d'authenticité et de propriété, </w:t>
      </w:r>
      <w:r w:rsidR="008674F2" w:rsidRPr="004C4EED">
        <w:rPr>
          <w:rFonts w:ascii="IBM Plex Sans" w:eastAsia="IBM Plex Sans" w:hAnsi="IBM Plex Sans" w:cs="IBM Plex Sans"/>
          <w:sz w:val="22"/>
          <w:szCs w:val="22"/>
          <w:lang w:val="fr-FR"/>
        </w:rPr>
        <w:t>offrant</w:t>
      </w:r>
      <w:r w:rsidRPr="004C4EED">
        <w:rPr>
          <w:rFonts w:ascii="IBM Plex Sans" w:eastAsia="IBM Plex Sans" w:hAnsi="IBM Plex Sans" w:cs="IBM Plex Sans"/>
          <w:sz w:val="22"/>
          <w:szCs w:val="22"/>
          <w:lang w:val="fr-FR"/>
        </w:rPr>
        <w:t xml:space="preserve"> </w:t>
      </w:r>
      <w:r w:rsidRPr="004C4EED">
        <w:rPr>
          <w:rFonts w:ascii="IBM Plex Sans" w:eastAsia="IBM Plex Sans" w:hAnsi="IBM Plex Sans" w:cs="IBM Plex Sans"/>
          <w:sz w:val="22"/>
          <w:szCs w:val="22"/>
          <w:lang w:val="fr-FR"/>
        </w:rPr>
        <w:lastRenderedPageBreak/>
        <w:t xml:space="preserve">ainsi une nouvelle forme d'engagement </w:t>
      </w:r>
      <w:r w:rsidR="00E44E84" w:rsidRPr="004C4EED">
        <w:rPr>
          <w:rFonts w:ascii="IBM Plex Sans" w:eastAsia="IBM Plex Sans" w:hAnsi="IBM Plex Sans" w:cs="IBM Plex Sans"/>
          <w:sz w:val="22"/>
          <w:szCs w:val="22"/>
          <w:lang w:val="fr-FR"/>
        </w:rPr>
        <w:t xml:space="preserve">« digital-natif » </w:t>
      </w:r>
      <w:r w:rsidRPr="004C4EED">
        <w:rPr>
          <w:rFonts w:ascii="IBM Plex Sans" w:eastAsia="IBM Plex Sans" w:hAnsi="IBM Plex Sans" w:cs="IBM Plex Sans"/>
          <w:sz w:val="22"/>
          <w:szCs w:val="22"/>
          <w:lang w:val="fr-FR"/>
        </w:rPr>
        <w:t>entre les marques et les consommateurs : une telle relation commence au moment de la vente des produits, mais se poursuit finalement tout au long du cycle de vie du produit et va au-delà du marché secondaire.</w:t>
      </w:r>
    </w:p>
    <w:p w14:paraId="4FCDCF21" w14:textId="0CF2F117" w:rsidR="008674F2" w:rsidRPr="004C4EED" w:rsidRDefault="008674F2">
      <w:pPr>
        <w:widowControl w:val="0"/>
        <w:spacing w:before="200" w:line="276" w:lineRule="auto"/>
        <w:rPr>
          <w:rFonts w:ascii="IBM Plex Sans" w:eastAsia="IBM Plex Sans" w:hAnsi="IBM Plex Sans" w:cs="IBM Plex Sans"/>
          <w:sz w:val="22"/>
          <w:szCs w:val="22"/>
          <w:lang w:val="fr-FR"/>
        </w:rPr>
      </w:pPr>
      <w:r w:rsidRPr="004C4EED">
        <w:rPr>
          <w:rFonts w:ascii="IBM Plex Sans" w:eastAsia="IBM Plex Sans" w:hAnsi="IBM Plex Sans" w:cs="IBM Plex Sans"/>
          <w:sz w:val="22"/>
          <w:szCs w:val="22"/>
          <w:lang w:val="fr-FR"/>
        </w:rPr>
        <w:t>Ensemble, IBM et Arianee ont l'ambition d</w:t>
      </w:r>
      <w:r w:rsidR="00B62954" w:rsidRPr="004C4EED">
        <w:rPr>
          <w:rFonts w:ascii="IBM Plex Sans" w:eastAsia="IBM Plex Sans" w:hAnsi="IBM Plex Sans" w:cs="IBM Plex Sans"/>
          <w:sz w:val="22"/>
          <w:szCs w:val="22"/>
          <w:lang w:val="fr-FR"/>
        </w:rPr>
        <w:t>’associer</w:t>
      </w:r>
      <w:r w:rsidRPr="004C4EED">
        <w:rPr>
          <w:rFonts w:ascii="IBM Plex Sans" w:eastAsia="IBM Plex Sans" w:hAnsi="IBM Plex Sans" w:cs="IBM Plex Sans"/>
          <w:sz w:val="22"/>
          <w:szCs w:val="22"/>
          <w:lang w:val="fr-FR"/>
        </w:rPr>
        <w:t xml:space="preserve"> leur leadership blockchain et </w:t>
      </w:r>
      <w:r w:rsidR="00B62954" w:rsidRPr="004C4EED">
        <w:rPr>
          <w:rFonts w:ascii="IBM Plex Sans" w:eastAsia="IBM Plex Sans" w:hAnsi="IBM Plex Sans" w:cs="IBM Plex Sans"/>
          <w:sz w:val="22"/>
          <w:szCs w:val="22"/>
          <w:lang w:val="fr-FR"/>
        </w:rPr>
        <w:t>métier</w:t>
      </w:r>
      <w:r w:rsidRPr="004C4EED">
        <w:rPr>
          <w:rFonts w:ascii="IBM Plex Sans" w:eastAsia="IBM Plex Sans" w:hAnsi="IBM Plex Sans" w:cs="IBM Plex Sans"/>
          <w:sz w:val="22"/>
          <w:szCs w:val="22"/>
          <w:lang w:val="fr-FR"/>
        </w:rPr>
        <w:t xml:space="preserve"> dans les </w:t>
      </w:r>
      <w:r w:rsidR="00B62954" w:rsidRPr="004C4EED">
        <w:rPr>
          <w:rFonts w:ascii="IBM Plex Sans" w:eastAsia="IBM Plex Sans" w:hAnsi="IBM Plex Sans" w:cs="IBM Plex Sans"/>
          <w:sz w:val="22"/>
          <w:szCs w:val="22"/>
          <w:lang w:val="fr-FR"/>
        </w:rPr>
        <w:t>secteurs</w:t>
      </w:r>
      <w:r w:rsidRPr="004C4EED">
        <w:rPr>
          <w:rFonts w:ascii="IBM Plex Sans" w:eastAsia="IBM Plex Sans" w:hAnsi="IBM Plex Sans" w:cs="IBM Plex Sans"/>
          <w:sz w:val="22"/>
          <w:szCs w:val="22"/>
          <w:lang w:val="fr-FR"/>
        </w:rPr>
        <w:t xml:space="preserve"> du luxe et de la mode pour offrir la solution la plus complète pour les marques, </w:t>
      </w:r>
      <w:r w:rsidR="00B62954" w:rsidRPr="004C4EED">
        <w:rPr>
          <w:rFonts w:ascii="IBM Plex Sans" w:eastAsia="IBM Plex Sans" w:hAnsi="IBM Plex Sans" w:cs="IBM Plex Sans"/>
          <w:sz w:val="22"/>
          <w:szCs w:val="22"/>
          <w:lang w:val="fr-FR"/>
        </w:rPr>
        <w:t xml:space="preserve">en </w:t>
      </w:r>
      <w:r w:rsidRPr="004C4EED">
        <w:rPr>
          <w:rFonts w:ascii="IBM Plex Sans" w:eastAsia="IBM Plex Sans" w:hAnsi="IBM Plex Sans" w:cs="IBM Plex Sans"/>
          <w:sz w:val="22"/>
          <w:szCs w:val="22"/>
          <w:lang w:val="fr-FR"/>
        </w:rPr>
        <w:t xml:space="preserve">reliant la visibilité </w:t>
      </w:r>
      <w:r w:rsidR="00B62954" w:rsidRPr="004C4EED">
        <w:rPr>
          <w:rFonts w:ascii="IBM Plex Sans" w:eastAsia="IBM Plex Sans" w:hAnsi="IBM Plex Sans" w:cs="IBM Plex Sans"/>
          <w:sz w:val="22"/>
          <w:szCs w:val="22"/>
          <w:lang w:val="fr-FR"/>
        </w:rPr>
        <w:t xml:space="preserve">au niveau </w:t>
      </w:r>
      <w:r w:rsidRPr="004C4EED">
        <w:rPr>
          <w:rFonts w:ascii="IBM Plex Sans" w:eastAsia="IBM Plex Sans" w:hAnsi="IBM Plex Sans" w:cs="IBM Plex Sans"/>
          <w:sz w:val="22"/>
          <w:szCs w:val="22"/>
          <w:lang w:val="fr-FR"/>
        </w:rPr>
        <w:t xml:space="preserve">de la </w:t>
      </w:r>
      <w:r w:rsidR="00B62954" w:rsidRPr="004C4EED">
        <w:rPr>
          <w:rFonts w:ascii="IBM Plex Sans" w:eastAsia="IBM Plex Sans" w:hAnsi="IBM Plex Sans" w:cs="IBM Plex Sans"/>
          <w:sz w:val="22"/>
          <w:szCs w:val="22"/>
          <w:lang w:val="fr-FR"/>
        </w:rPr>
        <w:t xml:space="preserve">chaîne d'approvisionnement </w:t>
      </w:r>
      <w:r w:rsidRPr="004C4EED">
        <w:rPr>
          <w:rFonts w:ascii="IBM Plex Sans" w:eastAsia="IBM Plex Sans" w:hAnsi="IBM Plex Sans" w:cs="IBM Plex Sans"/>
          <w:sz w:val="22"/>
          <w:szCs w:val="22"/>
          <w:lang w:val="fr-FR"/>
        </w:rPr>
        <w:t xml:space="preserve">avec l'engagement marque-consommateur permettant une plus grande transparence, la confidentialité des données et finalement </w:t>
      </w:r>
      <w:r w:rsidR="00B62954" w:rsidRPr="004C4EED">
        <w:rPr>
          <w:rFonts w:ascii="IBM Plex Sans" w:eastAsia="IBM Plex Sans" w:hAnsi="IBM Plex Sans" w:cs="IBM Plex Sans"/>
          <w:sz w:val="22"/>
          <w:szCs w:val="22"/>
          <w:lang w:val="fr-FR"/>
        </w:rPr>
        <w:t>de renforcer la</w:t>
      </w:r>
      <w:r w:rsidRPr="004C4EED">
        <w:rPr>
          <w:rFonts w:ascii="IBM Plex Sans" w:eastAsia="IBM Plex Sans" w:hAnsi="IBM Plex Sans" w:cs="IBM Plex Sans"/>
          <w:sz w:val="22"/>
          <w:szCs w:val="22"/>
          <w:lang w:val="fr-FR"/>
        </w:rPr>
        <w:t xml:space="preserve"> confiance dans l'économie circulaire. IBM fournira des services d'intégration pour assurer l'interconnectivité entre les plateformes de traçabilité basées sur </w:t>
      </w:r>
      <w:r w:rsidR="00B62954" w:rsidRPr="004C4EED">
        <w:rPr>
          <w:rFonts w:ascii="IBM Plex Sans" w:eastAsia="IBM Plex Sans" w:hAnsi="IBM Plex Sans" w:cs="IBM Plex Sans"/>
          <w:sz w:val="22"/>
          <w:szCs w:val="22"/>
          <w:lang w:val="fr-FR"/>
        </w:rPr>
        <w:t xml:space="preserve">la plateforme </w:t>
      </w:r>
      <w:r w:rsidRPr="004C4EED">
        <w:rPr>
          <w:rFonts w:ascii="IBM Plex Sans" w:eastAsia="IBM Plex Sans" w:hAnsi="IBM Plex Sans" w:cs="IBM Plex Sans"/>
          <w:sz w:val="22"/>
          <w:szCs w:val="22"/>
          <w:lang w:val="fr-FR"/>
        </w:rPr>
        <w:t>IBM Blockchain</w:t>
      </w:r>
      <w:r w:rsidR="00400289" w:rsidRPr="004C4EED">
        <w:rPr>
          <w:rFonts w:ascii="IBM Plex Sans" w:eastAsia="IBM Plex Sans" w:hAnsi="IBM Plex Sans" w:cs="IBM Plex Sans"/>
          <w:sz w:val="22"/>
          <w:szCs w:val="22"/>
          <w:lang w:val="fr-FR"/>
        </w:rPr>
        <w:t>,</w:t>
      </w:r>
      <w:r w:rsidRPr="004C4EED">
        <w:rPr>
          <w:rFonts w:ascii="IBM Plex Sans" w:eastAsia="IBM Plex Sans" w:hAnsi="IBM Plex Sans" w:cs="IBM Plex Sans"/>
          <w:sz w:val="22"/>
          <w:szCs w:val="22"/>
          <w:lang w:val="fr-FR"/>
        </w:rPr>
        <w:t xml:space="preserve"> les logiciels ERP des clients et la solution d'Arianee.</w:t>
      </w:r>
    </w:p>
    <w:p w14:paraId="630BF95E" w14:textId="327FCD73" w:rsidR="00400289" w:rsidRPr="004C4EED" w:rsidRDefault="00400289">
      <w:pPr>
        <w:widowControl w:val="0"/>
        <w:spacing w:before="200" w:line="276" w:lineRule="auto"/>
        <w:rPr>
          <w:rFonts w:ascii="IBM Plex Sans" w:eastAsia="IBM Plex Sans" w:hAnsi="IBM Plex Sans" w:cs="IBM Plex Sans"/>
          <w:i/>
          <w:iCs/>
          <w:sz w:val="22"/>
          <w:szCs w:val="22"/>
          <w:lang w:val="fr-FR"/>
        </w:rPr>
      </w:pPr>
      <w:r w:rsidRPr="004C4EED">
        <w:rPr>
          <w:rFonts w:ascii="IBM Plex Sans" w:eastAsia="IBM Plex Sans" w:hAnsi="IBM Plex Sans" w:cs="IBM Plex Sans"/>
          <w:i/>
          <w:iCs/>
          <w:sz w:val="22"/>
          <w:szCs w:val="22"/>
          <w:lang w:val="fr-FR"/>
        </w:rPr>
        <w:t>« La vision d'Arianee, qui consiste à utiliser les NFT</w:t>
      </w:r>
      <w:r w:rsidR="00756BA8" w:rsidRPr="004C4EED">
        <w:rPr>
          <w:rFonts w:ascii="IBM Plex Sans" w:eastAsia="IBM Plex Sans" w:hAnsi="IBM Plex Sans" w:cs="IBM Plex Sans"/>
          <w:i/>
          <w:iCs/>
          <w:sz w:val="22"/>
          <w:szCs w:val="22"/>
          <w:lang w:val="fr-FR"/>
        </w:rPr>
        <w:t>s</w:t>
      </w:r>
      <w:r w:rsidRPr="004C4EED">
        <w:rPr>
          <w:rFonts w:ascii="IBM Plex Sans" w:eastAsia="IBM Plex Sans" w:hAnsi="IBM Plex Sans" w:cs="IBM Plex Sans"/>
          <w:i/>
          <w:iCs/>
          <w:sz w:val="22"/>
          <w:szCs w:val="22"/>
          <w:lang w:val="fr-FR"/>
        </w:rPr>
        <w:t xml:space="preserve"> pour renforcer la relation marques-consommateurs</w:t>
      </w:r>
      <w:r w:rsidR="00756BA8" w:rsidRPr="004C4EED">
        <w:rPr>
          <w:rFonts w:ascii="IBM Plex Sans" w:eastAsia="IBM Plex Sans" w:hAnsi="IBM Plex Sans" w:cs="IBM Plex Sans"/>
          <w:i/>
          <w:iCs/>
          <w:sz w:val="22"/>
          <w:szCs w:val="22"/>
          <w:lang w:val="fr-FR"/>
        </w:rPr>
        <w:t>,</w:t>
      </w:r>
      <w:r w:rsidRPr="004C4EED">
        <w:rPr>
          <w:rFonts w:ascii="IBM Plex Sans" w:eastAsia="IBM Plex Sans" w:hAnsi="IBM Plex Sans" w:cs="IBM Plex Sans"/>
          <w:i/>
          <w:iCs/>
          <w:sz w:val="22"/>
          <w:szCs w:val="22"/>
          <w:lang w:val="fr-FR"/>
        </w:rPr>
        <w:t xml:space="preserve"> est avant-gardiste et prolonge parfaitement notre objectif de traçabilité, c'est-à-dire la manière dont le produit a été fabriqué, </w:t>
      </w:r>
      <w:r w:rsidR="00756BA8" w:rsidRPr="004C4EED">
        <w:rPr>
          <w:rFonts w:ascii="IBM Plex Sans" w:eastAsia="IBM Plex Sans" w:hAnsi="IBM Plex Sans" w:cs="IBM Plex Sans"/>
          <w:i/>
          <w:iCs/>
          <w:sz w:val="22"/>
          <w:szCs w:val="22"/>
          <w:lang w:val="fr-FR"/>
        </w:rPr>
        <w:t xml:space="preserve">est </w:t>
      </w:r>
      <w:r w:rsidRPr="004C4EED">
        <w:rPr>
          <w:rFonts w:ascii="IBM Plex Sans" w:eastAsia="IBM Plex Sans" w:hAnsi="IBM Plex Sans" w:cs="IBM Plex Sans"/>
          <w:i/>
          <w:iCs/>
          <w:sz w:val="22"/>
          <w:szCs w:val="22"/>
          <w:lang w:val="fr-FR"/>
        </w:rPr>
        <w:t>distribué et est finalement arrivé entre les mains du consommateur</w:t>
      </w:r>
      <w:r w:rsidR="00F06FB2" w:rsidRPr="004C4EED">
        <w:rPr>
          <w:rFonts w:ascii="IBM Plex Sans" w:eastAsia="IBM Plex Sans" w:hAnsi="IBM Plex Sans" w:cs="IBM Plex Sans"/>
          <w:i/>
          <w:iCs/>
          <w:sz w:val="22"/>
          <w:szCs w:val="22"/>
          <w:lang w:val="fr-FR"/>
        </w:rPr>
        <w:t> »</w:t>
      </w:r>
      <w:r w:rsidRPr="004C4EED">
        <w:rPr>
          <w:rFonts w:ascii="IBM Plex Sans" w:eastAsia="IBM Plex Sans" w:hAnsi="IBM Plex Sans" w:cs="IBM Plex Sans"/>
          <w:i/>
          <w:iCs/>
          <w:sz w:val="22"/>
          <w:szCs w:val="22"/>
          <w:lang w:val="fr-FR"/>
        </w:rPr>
        <w:t xml:space="preserve">, a déclaré </w:t>
      </w:r>
      <w:r w:rsidRPr="004C4EED">
        <w:rPr>
          <w:rFonts w:ascii="IBM Plex Sans" w:eastAsia="IBM Plex Sans" w:hAnsi="IBM Plex Sans" w:cs="IBM Plex Sans"/>
          <w:b/>
          <w:bCs/>
          <w:sz w:val="22"/>
          <w:szCs w:val="22"/>
          <w:lang w:val="fr-FR"/>
        </w:rPr>
        <w:t>Luca Comparini, EMEA Blockchain Leader chez IBM</w:t>
      </w:r>
      <w:r w:rsidRPr="004C4EED">
        <w:rPr>
          <w:rFonts w:ascii="IBM Plex Sans" w:eastAsia="IBM Plex Sans" w:hAnsi="IBM Plex Sans" w:cs="IBM Plex Sans"/>
          <w:i/>
          <w:iCs/>
          <w:sz w:val="22"/>
          <w:szCs w:val="22"/>
          <w:lang w:val="fr-FR"/>
        </w:rPr>
        <w:t xml:space="preserve">. </w:t>
      </w:r>
      <w:r w:rsidR="00F06FB2" w:rsidRPr="004C4EED">
        <w:rPr>
          <w:rFonts w:ascii="IBM Plex Sans" w:eastAsia="IBM Plex Sans" w:hAnsi="IBM Plex Sans" w:cs="IBM Plex Sans"/>
          <w:i/>
          <w:iCs/>
          <w:sz w:val="22"/>
          <w:szCs w:val="22"/>
          <w:lang w:val="fr-FR"/>
        </w:rPr>
        <w:t>« </w:t>
      </w:r>
      <w:r w:rsidRPr="004C4EED">
        <w:rPr>
          <w:rFonts w:ascii="IBM Plex Sans" w:eastAsia="IBM Plex Sans" w:hAnsi="IBM Plex Sans" w:cs="IBM Plex Sans"/>
          <w:i/>
          <w:iCs/>
          <w:sz w:val="22"/>
          <w:szCs w:val="22"/>
          <w:lang w:val="fr-FR"/>
        </w:rPr>
        <w:t xml:space="preserve">Si l'on se place sous l'angle de la traçabilité, la relation entre les marques - les produits - les consommateurs </w:t>
      </w:r>
      <w:r w:rsidR="00ED3CBB">
        <w:rPr>
          <w:rFonts w:ascii="IBM Plex Sans" w:eastAsia="IBM Plex Sans" w:hAnsi="IBM Plex Sans" w:cs="IBM Plex Sans"/>
          <w:i/>
          <w:iCs/>
          <w:sz w:val="22"/>
          <w:szCs w:val="22"/>
          <w:lang w:val="fr-FR"/>
        </w:rPr>
        <w:t>a</w:t>
      </w:r>
      <w:r w:rsidRPr="004C4EED">
        <w:rPr>
          <w:rFonts w:ascii="IBM Plex Sans" w:eastAsia="IBM Plex Sans" w:hAnsi="IBM Plex Sans" w:cs="IBM Plex Sans"/>
          <w:i/>
          <w:iCs/>
          <w:sz w:val="22"/>
          <w:szCs w:val="22"/>
          <w:lang w:val="fr-FR"/>
        </w:rPr>
        <w:t xml:space="preserve"> tendance à s'arrêter lorsque le produit est vendu ; or, en réalité, c'est à ce moment-là que le produit prend vie. Avec Arianee, nous avons l'intention de mettre en place de nouveaux passeports numériques qui suivent les produits de luxe et de mode tout au long de leur parcours, et nous pensons que cette innovation sera bénéfique à la fois pour nos clients et leurs consommateurs</w:t>
      </w:r>
      <w:r w:rsidR="00F06FB2" w:rsidRPr="004C4EED">
        <w:rPr>
          <w:rFonts w:ascii="IBM Plex Sans" w:eastAsia="IBM Plex Sans" w:hAnsi="IBM Plex Sans" w:cs="IBM Plex Sans"/>
          <w:i/>
          <w:iCs/>
          <w:sz w:val="22"/>
          <w:szCs w:val="22"/>
          <w:lang w:val="fr-FR"/>
        </w:rPr>
        <w:t>.</w:t>
      </w:r>
      <w:r w:rsidR="006244E2" w:rsidRPr="004C4EED">
        <w:rPr>
          <w:rFonts w:ascii="IBM Plex Sans" w:eastAsia="IBM Plex Sans" w:hAnsi="IBM Plex Sans" w:cs="IBM Plex Sans"/>
          <w:i/>
          <w:iCs/>
          <w:sz w:val="22"/>
          <w:szCs w:val="22"/>
          <w:lang w:val="fr-FR"/>
        </w:rPr>
        <w:t xml:space="preserve"> C’est en effet une dimension essentielle d’une stratégie de produit augmenté visant à établir des nouvelles formes de relations digitales entre les marques et leurs clients.</w:t>
      </w:r>
      <w:r w:rsidR="00F06FB2" w:rsidRPr="004C4EED">
        <w:rPr>
          <w:rFonts w:ascii="IBM Plex Sans" w:eastAsia="IBM Plex Sans" w:hAnsi="IBM Plex Sans" w:cs="IBM Plex Sans"/>
          <w:i/>
          <w:iCs/>
          <w:sz w:val="22"/>
          <w:szCs w:val="22"/>
          <w:lang w:val="fr-FR"/>
        </w:rPr>
        <w:t> »</w:t>
      </w:r>
    </w:p>
    <w:p w14:paraId="7AF3E300" w14:textId="2E5C2714" w:rsidR="00BE2198" w:rsidRPr="004C4EED" w:rsidRDefault="00BE2198" w:rsidP="00BF60BD">
      <w:pPr>
        <w:spacing w:before="200" w:line="276" w:lineRule="auto"/>
        <w:rPr>
          <w:rFonts w:ascii="IBM Plex Sans" w:eastAsia="IBM Plex Sans" w:hAnsi="IBM Plex Sans" w:cs="IBM Plex Sans"/>
          <w:sz w:val="22"/>
          <w:szCs w:val="22"/>
          <w:lang w:val="fr-FR"/>
        </w:rPr>
      </w:pPr>
      <w:r w:rsidRPr="004C4EED">
        <w:rPr>
          <w:rFonts w:ascii="IBM Plex Sans" w:eastAsia="IBM Plex Sans" w:hAnsi="IBM Plex Sans" w:cs="IBM Plex Sans"/>
          <w:sz w:val="22"/>
          <w:szCs w:val="22"/>
          <w:lang w:val="fr-FR"/>
        </w:rPr>
        <w:t>Cette collaboration sera également l'occasion d'explorer l'interopérabilité entre la solution d'Arianee basée sur la technologie Ethereum et les plateformes fournies par IBM Services et fonctionnant sur la plateforme IBM Blockchain.</w:t>
      </w:r>
    </w:p>
    <w:p w14:paraId="5A3B1358" w14:textId="186ADDD4" w:rsidR="00F06FB2" w:rsidRPr="004C4EED" w:rsidRDefault="00F06FB2" w:rsidP="00F06FB2">
      <w:pPr>
        <w:widowControl w:val="0"/>
        <w:spacing w:before="200" w:line="276" w:lineRule="auto"/>
        <w:rPr>
          <w:rFonts w:ascii="IBM Plex Sans" w:eastAsia="IBM Plex Sans" w:hAnsi="IBM Plex Sans" w:cs="IBM Plex Sans"/>
          <w:b/>
          <w:bCs/>
          <w:sz w:val="22"/>
          <w:szCs w:val="22"/>
          <w:lang w:val="fr-FR"/>
        </w:rPr>
      </w:pPr>
      <w:r w:rsidRPr="004C4EED">
        <w:rPr>
          <w:rFonts w:ascii="IBM Plex Sans" w:eastAsia="IBM Plex Sans" w:hAnsi="IBM Plex Sans" w:cs="IBM Plex Sans"/>
          <w:i/>
          <w:iCs/>
          <w:sz w:val="22"/>
          <w:szCs w:val="22"/>
          <w:lang w:val="fr-FR"/>
        </w:rPr>
        <w:t xml:space="preserve">« Nous sommes ravis d'accueillir IBM, leader mondial des solutions de traçabilité basées sur la blockchain au sein de l'association Arianee Project. Nous avons l'ambition de créer des synergies stratégiques, en nous appuyant sur l'expertise d'IBM en matière de blockchain d'entreprise », a déclaré </w:t>
      </w:r>
      <w:r w:rsidRPr="004C4EED">
        <w:rPr>
          <w:rFonts w:ascii="IBM Plex Sans" w:eastAsia="IBM Plex Sans" w:hAnsi="IBM Plex Sans" w:cs="IBM Plex Sans"/>
          <w:b/>
          <w:bCs/>
          <w:sz w:val="22"/>
          <w:szCs w:val="22"/>
          <w:lang w:val="fr-FR"/>
        </w:rPr>
        <w:t xml:space="preserve">Pierre Nicolas Hurstel, CEO &amp; cofondateur d'Arianee. </w:t>
      </w:r>
      <w:r w:rsidRPr="004C4EED">
        <w:rPr>
          <w:rFonts w:ascii="IBM Plex Sans" w:eastAsia="IBM Plex Sans" w:hAnsi="IBM Plex Sans" w:cs="IBM Plex Sans"/>
          <w:sz w:val="22"/>
          <w:szCs w:val="22"/>
          <w:lang w:val="fr-FR"/>
        </w:rPr>
        <w:t>« </w:t>
      </w:r>
      <w:r w:rsidRPr="004C4EED">
        <w:rPr>
          <w:rFonts w:ascii="IBM Plex Sans" w:eastAsia="IBM Plex Sans" w:hAnsi="IBM Plex Sans" w:cs="IBM Plex Sans"/>
          <w:i/>
          <w:iCs/>
          <w:sz w:val="22"/>
          <w:szCs w:val="22"/>
          <w:lang w:val="fr-FR"/>
        </w:rPr>
        <w:t>Cette collaboration est l'occasion d'ouvrir Arianee à un écosystème plus large, ce qui sera également bénéfique pour les marques de luxe avec lesquelles nous travaillons déjà. »</w:t>
      </w:r>
    </w:p>
    <w:p w14:paraId="2672926A" w14:textId="77777777" w:rsidR="004C4EED" w:rsidRDefault="004C4EED" w:rsidP="004C4EED">
      <w:pPr>
        <w:widowControl w:val="0"/>
        <w:spacing w:before="0"/>
        <w:rPr>
          <w:rFonts w:ascii="IBM Plex Sans" w:eastAsia="IBM Plex Sans" w:hAnsi="IBM Plex Sans" w:cs="IBM Plex Sans"/>
          <w:i/>
          <w:iCs/>
          <w:lang w:val="fr-FR"/>
        </w:rPr>
      </w:pPr>
    </w:p>
    <w:p w14:paraId="0A9DD7C9" w14:textId="06C465AB" w:rsidR="003356A2" w:rsidRPr="004C4EED" w:rsidRDefault="003C2B0A" w:rsidP="004C4EED">
      <w:pPr>
        <w:widowControl w:val="0"/>
        <w:spacing w:before="0"/>
        <w:rPr>
          <w:rFonts w:ascii="IBM Plex Sans" w:hAnsi="IBM Plex Sans"/>
          <w:i/>
          <w:iCs/>
          <w:shd w:val="clear" w:color="auto" w:fill="FFFFFF"/>
          <w:lang w:val="fr-FR"/>
        </w:rPr>
      </w:pPr>
      <w:r w:rsidRPr="004C4EED">
        <w:rPr>
          <w:rFonts w:ascii="IBM Plex Sans" w:eastAsia="IBM Plex Sans" w:hAnsi="IBM Plex Sans" w:cs="IBM Plex Sans"/>
          <w:i/>
          <w:iCs/>
          <w:lang w:val="fr-FR"/>
        </w:rPr>
        <w:t>*</w:t>
      </w:r>
      <w:r w:rsidR="008674F2" w:rsidRPr="004C4EED">
        <w:rPr>
          <w:rFonts w:ascii="IBM Plex Sans" w:eastAsia="IBM Plex Sans" w:hAnsi="IBM Plex Sans" w:cs="IBM Plex Sans"/>
          <w:i/>
          <w:iCs/>
          <w:lang w:val="fr-FR"/>
        </w:rPr>
        <w:t>N</w:t>
      </w:r>
      <w:r w:rsidRPr="004C4EED">
        <w:rPr>
          <w:rFonts w:ascii="IBM Plex Sans" w:eastAsia="IBM Plex Sans" w:hAnsi="IBM Plex Sans" w:cs="IBM Plex Sans"/>
          <w:i/>
          <w:iCs/>
          <w:lang w:val="fr-FR"/>
        </w:rPr>
        <w:t>FT</w:t>
      </w:r>
      <w:r w:rsidR="00ED623A" w:rsidRPr="004C4EED">
        <w:rPr>
          <w:rFonts w:ascii="IBM Plex Sans" w:eastAsia="IBM Plex Sans" w:hAnsi="IBM Plex Sans" w:cs="IBM Plex Sans"/>
          <w:i/>
          <w:iCs/>
          <w:lang w:val="fr-FR"/>
        </w:rPr>
        <w:t>s</w:t>
      </w:r>
      <w:r w:rsidR="008674F2" w:rsidRPr="004C4EED">
        <w:rPr>
          <w:rFonts w:ascii="IBM Plex Sans" w:eastAsia="IBM Plex Sans" w:hAnsi="IBM Plex Sans" w:cs="IBM Plex Sans"/>
          <w:i/>
          <w:iCs/>
          <w:lang w:val="fr-FR"/>
        </w:rPr>
        <w:t xml:space="preserve"> : </w:t>
      </w:r>
      <w:bookmarkStart w:id="0" w:name="_Hlk76545777"/>
      <w:r w:rsidR="008674F2" w:rsidRPr="004C4EED">
        <w:rPr>
          <w:rFonts w:ascii="IBM Plex Sans" w:eastAsia="IBM Plex Sans" w:hAnsi="IBM Plex Sans" w:cs="IBM Plex Sans"/>
          <w:i/>
          <w:iCs/>
          <w:lang w:val="fr-FR"/>
        </w:rPr>
        <w:t xml:space="preserve">Non fungible tokens </w:t>
      </w:r>
      <w:bookmarkEnd w:id="0"/>
      <w:r w:rsidR="008674F2" w:rsidRPr="004C4EED">
        <w:rPr>
          <w:rFonts w:ascii="IBM Plex Sans" w:eastAsia="IBM Plex Sans" w:hAnsi="IBM Plex Sans" w:cs="IBM Plex Sans"/>
          <w:i/>
          <w:iCs/>
          <w:lang w:val="fr-FR"/>
        </w:rPr>
        <w:t>(</w:t>
      </w:r>
      <w:r w:rsidR="008674F2" w:rsidRPr="004C4EED">
        <w:rPr>
          <w:rFonts w:ascii="IBM Plex Sans" w:hAnsi="IBM Plex Sans"/>
          <w:i/>
          <w:iCs/>
          <w:shd w:val="clear" w:color="auto" w:fill="FFFFFF"/>
          <w:lang w:val="fr-FR"/>
        </w:rPr>
        <w:t>jetons non fongibles - actifs numériques émis par une blockchain</w:t>
      </w:r>
      <w:r w:rsidR="00646E0C">
        <w:rPr>
          <w:rFonts w:ascii="IBM Plex Sans" w:hAnsi="IBM Plex Sans"/>
          <w:i/>
          <w:iCs/>
          <w:shd w:val="clear" w:color="auto" w:fill="FFFFFF"/>
          <w:lang w:val="fr-FR"/>
        </w:rPr>
        <w:t>)</w:t>
      </w:r>
      <w:r w:rsidR="003356A2" w:rsidRPr="004C4EED">
        <w:rPr>
          <w:rFonts w:ascii="IBM Plex Sans" w:hAnsi="IBM Plex Sans"/>
          <w:i/>
          <w:iCs/>
          <w:shd w:val="clear" w:color="auto" w:fill="FFFFFF"/>
          <w:lang w:val="fr-FR"/>
        </w:rPr>
        <w:t>.</w:t>
      </w:r>
    </w:p>
    <w:p w14:paraId="27FE4F0A" w14:textId="77777777" w:rsidR="003356A2" w:rsidRPr="004C4EED" w:rsidRDefault="003356A2" w:rsidP="004C4EED">
      <w:pPr>
        <w:widowControl w:val="0"/>
        <w:spacing w:before="0"/>
        <w:rPr>
          <w:rFonts w:ascii="IBM Plex Sans" w:hAnsi="IBM Plex Sans"/>
          <w:i/>
          <w:iCs/>
          <w:sz w:val="22"/>
          <w:szCs w:val="22"/>
          <w:shd w:val="clear" w:color="auto" w:fill="FFFFFF"/>
          <w:lang w:val="fr-FR"/>
        </w:rPr>
      </w:pPr>
    </w:p>
    <w:p w14:paraId="32E6D3B0" w14:textId="797BC8B9" w:rsidR="00ED75D3" w:rsidRPr="004C4EED" w:rsidRDefault="003356A2" w:rsidP="003356A2">
      <w:pPr>
        <w:widowControl w:val="0"/>
        <w:spacing w:before="200" w:line="276" w:lineRule="auto"/>
        <w:rPr>
          <w:rFonts w:ascii="IBM Plex Sans" w:eastAsia="IBM Plex Sans" w:hAnsi="IBM Plex Sans" w:cs="IBM Plex Sans"/>
          <w:b/>
          <w:sz w:val="22"/>
          <w:szCs w:val="22"/>
          <w:lang w:val="fr-FR"/>
        </w:rPr>
      </w:pPr>
      <w:r w:rsidRPr="004C4EED">
        <w:rPr>
          <w:rStyle w:val="Strong"/>
          <w:rFonts w:ascii="IBM Plex Sans" w:hAnsi="IBM Plex Sans"/>
          <w:sz w:val="22"/>
          <w:szCs w:val="22"/>
          <w:lang w:val="fr-FR"/>
        </w:rPr>
        <w:t>À propos d</w:t>
      </w:r>
      <w:r w:rsidR="00ED75D3" w:rsidRPr="004C4EED">
        <w:rPr>
          <w:rFonts w:ascii="IBM Plex Sans" w:eastAsia="IBM Plex Sans" w:hAnsi="IBM Plex Sans" w:cs="IBM Plex Sans"/>
          <w:b/>
          <w:sz w:val="22"/>
          <w:szCs w:val="22"/>
          <w:lang w:val="fr-FR"/>
        </w:rPr>
        <w:t>’A</w:t>
      </w:r>
      <w:r w:rsidRPr="004C4EED">
        <w:rPr>
          <w:rFonts w:ascii="IBM Plex Sans" w:eastAsia="IBM Plex Sans" w:hAnsi="IBM Plex Sans" w:cs="IBM Plex Sans"/>
          <w:b/>
          <w:sz w:val="22"/>
          <w:szCs w:val="22"/>
          <w:lang w:val="fr-FR"/>
        </w:rPr>
        <w:t>rianee</w:t>
      </w:r>
      <w:r w:rsidR="00ED75D3" w:rsidRPr="004C4EED">
        <w:rPr>
          <w:rFonts w:ascii="IBM Plex Sans" w:eastAsia="IBM Plex Sans" w:hAnsi="IBM Plex Sans" w:cs="IBM Plex Sans"/>
          <w:b/>
          <w:sz w:val="22"/>
          <w:szCs w:val="22"/>
          <w:lang w:val="fr-FR"/>
        </w:rPr>
        <w:t xml:space="preserve"> </w:t>
      </w:r>
    </w:p>
    <w:p w14:paraId="56734A45" w14:textId="77777777" w:rsidR="00ED75D3" w:rsidRPr="004C4EED" w:rsidRDefault="00ED75D3" w:rsidP="00ED75D3">
      <w:pPr>
        <w:spacing w:before="0" w:line="276" w:lineRule="auto"/>
        <w:rPr>
          <w:rFonts w:ascii="IBM Plex Sans" w:eastAsia="IBM Plex Sans" w:hAnsi="IBM Plex Sans" w:cs="IBM Plex Sans"/>
          <w:b/>
          <w:sz w:val="22"/>
          <w:szCs w:val="22"/>
          <w:lang w:val="fr-FR"/>
        </w:rPr>
      </w:pPr>
    </w:p>
    <w:p w14:paraId="09EF7ADD" w14:textId="6294120A" w:rsidR="00ED75D3" w:rsidRPr="004C4EED" w:rsidRDefault="00ED75D3" w:rsidP="00ED75D3">
      <w:pPr>
        <w:spacing w:before="0" w:line="276" w:lineRule="auto"/>
        <w:rPr>
          <w:rFonts w:ascii="IBM Plex Sans" w:eastAsia="IBM Plex Sans" w:hAnsi="IBM Plex Sans" w:cs="IBM Plex Sans"/>
          <w:bCs/>
          <w:sz w:val="22"/>
          <w:szCs w:val="22"/>
          <w:lang w:val="fr-FR"/>
        </w:rPr>
      </w:pPr>
      <w:r w:rsidRPr="004C4EED">
        <w:rPr>
          <w:rFonts w:ascii="IBM Plex Sans" w:eastAsia="IBM Plex Sans" w:hAnsi="IBM Plex Sans" w:cs="IBM Plex Sans"/>
          <w:bCs/>
          <w:sz w:val="22"/>
          <w:szCs w:val="22"/>
          <w:lang w:val="fr-FR"/>
        </w:rPr>
        <w:t xml:space="preserve">Fondée en 2017, Arianee est la plateforme leader des NFTs dans l’industrie de la mode et du luxe. Le protocole Arianee permet d'associer un passeport numérique unique, infalsifiable et augmenté à tout objet de valeur. Cette « carte d'identité » numérique ouvre un nouveau canal </w:t>
      </w:r>
      <w:r w:rsidRPr="004C4EED">
        <w:rPr>
          <w:rFonts w:ascii="IBM Plex Sans" w:eastAsia="IBM Plex Sans" w:hAnsi="IBM Plex Sans" w:cs="IBM Plex Sans"/>
          <w:bCs/>
          <w:sz w:val="22"/>
          <w:szCs w:val="22"/>
          <w:lang w:val="fr-FR"/>
        </w:rPr>
        <w:lastRenderedPageBreak/>
        <w:t>de communication permanent, sécurisé et anonyme, entre les marques, les propriétaires et les objets. Basée sur la technologie blockchain, la solution mise en œuvre par Arianee est open source et décentralisée. Arianee services propose la première plateforme Saas et les premières solutions mobiles permettant l'utilisation complète du protocole Arianee par les marques. En 2021, Arianee a annoncé une levée de fonds de 8 millions d’euros pour développer sa technologie et répondre à la demande croissante des marques de mode et de luxe.</w:t>
      </w:r>
    </w:p>
    <w:p w14:paraId="780E7B9C" w14:textId="77777777" w:rsidR="004D4291" w:rsidRPr="004C4EED" w:rsidRDefault="004D4291" w:rsidP="004D4291">
      <w:pPr>
        <w:pStyle w:val="NormalWeb"/>
        <w:jc w:val="both"/>
        <w:rPr>
          <w:rFonts w:ascii="IBM Plex Sans" w:hAnsi="IBM Plex Sans"/>
          <w:sz w:val="22"/>
          <w:szCs w:val="22"/>
          <w:lang w:val="fr-FR"/>
        </w:rPr>
      </w:pPr>
      <w:r w:rsidRPr="004C4EED">
        <w:rPr>
          <w:rStyle w:val="Strong"/>
          <w:rFonts w:ascii="IBM Plex Sans" w:hAnsi="IBM Plex Sans"/>
          <w:sz w:val="22"/>
          <w:szCs w:val="22"/>
          <w:lang w:val="fr-FR"/>
        </w:rPr>
        <w:t>À propos de la blockchain d’IBM</w:t>
      </w:r>
    </w:p>
    <w:p w14:paraId="5EA90DC6" w14:textId="77777777" w:rsidR="004D4291" w:rsidRPr="004C4EED" w:rsidRDefault="004D4291" w:rsidP="00AD3C3F">
      <w:pPr>
        <w:pStyle w:val="NormalWeb"/>
        <w:spacing w:before="200" w:beforeAutospacing="0" w:after="0" w:afterAutospacing="0" w:line="276" w:lineRule="auto"/>
        <w:jc w:val="both"/>
        <w:rPr>
          <w:rFonts w:ascii="IBM Plex Sans" w:hAnsi="IBM Plex Sans"/>
          <w:sz w:val="22"/>
          <w:szCs w:val="22"/>
          <w:lang w:val="fr-FR"/>
        </w:rPr>
      </w:pPr>
      <w:r w:rsidRPr="004C4EED">
        <w:rPr>
          <w:rFonts w:ascii="IBM Plex Sans" w:hAnsi="IBM Plex Sans"/>
          <w:sz w:val="22"/>
          <w:szCs w:val="22"/>
          <w:lang w:val="fr-FR"/>
        </w:rPr>
        <w:t xml:space="preserve">IBM est reconnu comme le </w:t>
      </w:r>
      <w:hyperlink r:id="rId13" w:history="1">
        <w:r w:rsidRPr="004C4EED">
          <w:rPr>
            <w:rStyle w:val="Hyperlink"/>
            <w:rFonts w:ascii="IBM Plex Sans" w:hAnsi="IBM Plex Sans"/>
            <w:sz w:val="22"/>
            <w:szCs w:val="22"/>
            <w:lang w:val="fr-FR"/>
          </w:rPr>
          <w:t>leader dans la mise en place de projets blockchain destinés aux entreprises</w:t>
        </w:r>
      </w:hyperlink>
      <w:r w:rsidRPr="004C4EED">
        <w:rPr>
          <w:rFonts w:ascii="IBM Plex Sans" w:hAnsi="IBM Plex Sans"/>
          <w:sz w:val="22"/>
          <w:szCs w:val="22"/>
          <w:lang w:val="fr-FR"/>
        </w:rPr>
        <w:t xml:space="preserve">. Les chercheurs, les experts techniques et métiers de la compagnie ont repoussé les frontières dans la vitesse de traitement des transactions, ont développé la cryptographie la plus avancée pour sécuriser les transactions et fournissent des millions de lignes de code en open source afin de faire progresser la blockchain pour les entreprises. IBM est le leader des solutions blockchain open source conçues pour les entreprises. Depuis 2016, IBM a travaillé avec des centaines de clients dans les services financiers, la chaîne logistique, le gouvernement, la distribution, la gestion des droits numériques et la santé pour mettre en œuvre des applications blockchain, et exploite un nombre significatif de réseaux en production. La plateforme IBM Blockchain basée sur le Cloud fournit les capacités de bout en bout dont les clients ont besoin pour activer rapidement et développer, opérer, gérer et sécuriser avec succès leurs propres réseaux. IBM est un des premiers membres fondateurs d'Hyperledger, un projet de développement collaboratif open source créé afin de faire progresser les technologies blockchain inter-industries. Pour plus d'informations sur IBM Blockchain : </w:t>
      </w:r>
      <w:hyperlink r:id="rId14" w:history="1">
        <w:r w:rsidRPr="004C4EED">
          <w:rPr>
            <w:rStyle w:val="Hyperlink"/>
            <w:rFonts w:ascii="IBM Plex Sans" w:hAnsi="IBM Plex Sans"/>
            <w:sz w:val="22"/>
            <w:szCs w:val="22"/>
            <w:lang w:val="fr-FR"/>
          </w:rPr>
          <w:t>https://www.ibm.com/blockchain/fr-fr/</w:t>
        </w:r>
      </w:hyperlink>
      <w:r w:rsidRPr="004C4EED">
        <w:rPr>
          <w:rFonts w:ascii="IBM Plex Sans" w:hAnsi="IBM Plex Sans"/>
          <w:sz w:val="22"/>
          <w:szCs w:val="22"/>
          <w:lang w:val="fr-FR"/>
        </w:rPr>
        <w:t xml:space="preserve"> ou suivez-nous sur Twitter à @ibmblockchain.</w:t>
      </w:r>
    </w:p>
    <w:p w14:paraId="00000012" w14:textId="77777777" w:rsidR="009F45E1" w:rsidRPr="004C4EED" w:rsidRDefault="009F45E1">
      <w:pPr>
        <w:spacing w:before="0" w:line="276" w:lineRule="auto"/>
        <w:rPr>
          <w:rFonts w:ascii="IBM Plex Sans" w:eastAsia="Calibri" w:hAnsi="IBM Plex Sans" w:cs="Calibri"/>
          <w:sz w:val="22"/>
          <w:szCs w:val="22"/>
          <w:lang w:val="fr-FR"/>
        </w:rPr>
      </w:pPr>
    </w:p>
    <w:p w14:paraId="00000013" w14:textId="77777777" w:rsidR="009F45E1" w:rsidRPr="004C4EED" w:rsidRDefault="009F45E1">
      <w:pPr>
        <w:spacing w:before="0" w:line="276" w:lineRule="auto"/>
        <w:rPr>
          <w:rFonts w:ascii="IBM Plex Sans" w:eastAsia="Calibri" w:hAnsi="IBM Plex Sans" w:cs="Calibri"/>
          <w:sz w:val="22"/>
          <w:szCs w:val="22"/>
          <w:lang w:val="fr-FR"/>
        </w:rPr>
      </w:pPr>
    </w:p>
    <w:p w14:paraId="00000014" w14:textId="44A5E115" w:rsidR="009F45E1" w:rsidRPr="004C4EED" w:rsidRDefault="004D4291">
      <w:pPr>
        <w:spacing w:before="0" w:line="276" w:lineRule="auto"/>
        <w:jc w:val="left"/>
        <w:rPr>
          <w:rFonts w:ascii="IBM Plex Sans" w:eastAsia="Calibri" w:hAnsi="IBM Plex Sans" w:cs="Calibri"/>
          <w:b/>
          <w:sz w:val="22"/>
          <w:szCs w:val="22"/>
        </w:rPr>
      </w:pPr>
      <w:r w:rsidRPr="004C4EED">
        <w:rPr>
          <w:rFonts w:ascii="IBM Plex Sans" w:eastAsia="Calibri" w:hAnsi="IBM Plex Sans" w:cs="Calibri"/>
          <w:b/>
          <w:sz w:val="22"/>
          <w:szCs w:val="22"/>
        </w:rPr>
        <w:t xml:space="preserve">Contacts presse : </w:t>
      </w:r>
    </w:p>
    <w:p w14:paraId="00000015" w14:textId="77777777" w:rsidR="009F45E1" w:rsidRPr="004C4EED" w:rsidRDefault="009F45E1">
      <w:pPr>
        <w:spacing w:before="0" w:line="276" w:lineRule="auto"/>
        <w:jc w:val="left"/>
        <w:rPr>
          <w:rFonts w:ascii="IBM Plex Sans" w:eastAsia="Calibri" w:hAnsi="IBM Plex Sans" w:cs="Calibri"/>
          <w:b/>
          <w:sz w:val="22"/>
          <w:szCs w:val="22"/>
        </w:rPr>
      </w:pPr>
    </w:p>
    <w:p w14:paraId="00000016" w14:textId="7D45BC8D" w:rsidR="009F45E1" w:rsidRPr="004C4EED" w:rsidRDefault="00784E69">
      <w:pPr>
        <w:spacing w:before="0" w:line="276" w:lineRule="auto"/>
        <w:jc w:val="left"/>
        <w:rPr>
          <w:rFonts w:ascii="IBM Plex Sans" w:eastAsia="Calibri" w:hAnsi="IBM Plex Sans" w:cs="Calibri"/>
          <w:b/>
          <w:bCs/>
          <w:sz w:val="22"/>
          <w:szCs w:val="22"/>
        </w:rPr>
      </w:pPr>
      <w:r w:rsidRPr="004C4EED">
        <w:rPr>
          <w:rFonts w:ascii="IBM Plex Sans" w:eastAsia="Calibri" w:hAnsi="IBM Plex Sans" w:cs="Calibri"/>
          <w:b/>
          <w:bCs/>
          <w:sz w:val="22"/>
          <w:szCs w:val="22"/>
        </w:rPr>
        <w:t>ARIANEE</w:t>
      </w:r>
      <w:r w:rsidR="002D5CF2">
        <w:rPr>
          <w:rFonts w:ascii="IBM Plex Sans" w:eastAsia="Calibri" w:hAnsi="IBM Plex Sans" w:cs="Calibri"/>
          <w:b/>
          <w:bCs/>
          <w:sz w:val="22"/>
          <w:szCs w:val="22"/>
        </w:rPr>
        <w:t xml:space="preserve"> </w:t>
      </w:r>
      <w:r w:rsidRPr="004C4EED">
        <w:rPr>
          <w:rFonts w:ascii="IBM Plex Sans" w:eastAsia="Calibri" w:hAnsi="IBM Plex Sans" w:cs="Calibri"/>
          <w:b/>
          <w:bCs/>
          <w:sz w:val="22"/>
          <w:szCs w:val="22"/>
        </w:rPr>
        <w:t xml:space="preserve">: Image 7 </w:t>
      </w:r>
    </w:p>
    <w:p w14:paraId="00000017" w14:textId="5B20273B" w:rsidR="009F45E1" w:rsidRPr="004C4EED" w:rsidRDefault="00784E69">
      <w:pPr>
        <w:spacing w:before="0" w:line="276" w:lineRule="auto"/>
        <w:jc w:val="left"/>
        <w:rPr>
          <w:rFonts w:ascii="IBM Plex Sans" w:eastAsia="Calibri" w:hAnsi="IBM Plex Sans" w:cs="Calibri"/>
          <w:sz w:val="22"/>
          <w:szCs w:val="22"/>
        </w:rPr>
      </w:pPr>
      <w:r w:rsidRPr="004C4EED">
        <w:rPr>
          <w:rFonts w:ascii="IBM Plex Sans" w:eastAsia="Calibri" w:hAnsi="IBM Plex Sans" w:cs="Calibri"/>
          <w:sz w:val="22"/>
          <w:szCs w:val="22"/>
        </w:rPr>
        <w:t xml:space="preserve">Roxane Planas – </w:t>
      </w:r>
      <w:r w:rsidR="004D4291" w:rsidRPr="004C4EED">
        <w:rPr>
          <w:rFonts w:ascii="IBM Plex Sans" w:eastAsia="Calibri" w:hAnsi="IBM Plex Sans" w:cs="Calibri"/>
          <w:sz w:val="22"/>
          <w:szCs w:val="22"/>
        </w:rPr>
        <w:t>Télép</w:t>
      </w:r>
      <w:r w:rsidRPr="004C4EED">
        <w:rPr>
          <w:rFonts w:ascii="IBM Plex Sans" w:eastAsia="Calibri" w:hAnsi="IBM Plex Sans" w:cs="Calibri"/>
          <w:sz w:val="22"/>
          <w:szCs w:val="22"/>
        </w:rPr>
        <w:t xml:space="preserve">hone/Whatsapp : +33(0)6.37.05.84.42 - rplanas@image7.fr </w:t>
      </w:r>
    </w:p>
    <w:p w14:paraId="00000018" w14:textId="525BFAC2" w:rsidR="009F45E1" w:rsidRPr="004C4EED" w:rsidRDefault="00784E69">
      <w:pPr>
        <w:spacing w:before="0" w:line="276" w:lineRule="auto"/>
        <w:jc w:val="left"/>
        <w:rPr>
          <w:rFonts w:ascii="IBM Plex Sans" w:eastAsia="Calibri" w:hAnsi="IBM Plex Sans" w:cs="Calibri"/>
          <w:sz w:val="22"/>
          <w:szCs w:val="22"/>
        </w:rPr>
      </w:pPr>
      <w:r w:rsidRPr="004C4EED">
        <w:rPr>
          <w:rFonts w:ascii="IBM Plex Sans" w:eastAsia="Calibri" w:hAnsi="IBM Plex Sans" w:cs="Calibri"/>
          <w:sz w:val="22"/>
          <w:szCs w:val="22"/>
        </w:rPr>
        <w:t xml:space="preserve">Juliette Mouraret - </w:t>
      </w:r>
      <w:r w:rsidR="004D4291" w:rsidRPr="004C4EED">
        <w:rPr>
          <w:rFonts w:ascii="IBM Plex Sans" w:eastAsia="Calibri" w:hAnsi="IBM Plex Sans" w:cs="Calibri"/>
          <w:sz w:val="22"/>
          <w:szCs w:val="22"/>
        </w:rPr>
        <w:t>Télép</w:t>
      </w:r>
      <w:r w:rsidRPr="004C4EED">
        <w:rPr>
          <w:rFonts w:ascii="IBM Plex Sans" w:eastAsia="Calibri" w:hAnsi="IBM Plex Sans" w:cs="Calibri"/>
          <w:sz w:val="22"/>
          <w:szCs w:val="22"/>
        </w:rPr>
        <w:t xml:space="preserve">hone/Whatsapp : +33(0)6.81.67.38.80 - </w:t>
      </w:r>
      <w:hyperlink r:id="rId15">
        <w:r w:rsidRPr="004C4EED">
          <w:rPr>
            <w:rFonts w:ascii="IBM Plex Sans" w:eastAsia="Calibri" w:hAnsi="IBM Plex Sans" w:cs="Calibri"/>
            <w:color w:val="1155CC"/>
            <w:sz w:val="22"/>
            <w:szCs w:val="22"/>
            <w:u w:val="single"/>
          </w:rPr>
          <w:t>jmouraret@image7.fr</w:t>
        </w:r>
      </w:hyperlink>
    </w:p>
    <w:p w14:paraId="3588F17F" w14:textId="02643C1F" w:rsidR="004D4291" w:rsidRDefault="004D4291" w:rsidP="00F0579D">
      <w:pPr>
        <w:spacing w:before="0" w:line="276" w:lineRule="auto"/>
        <w:jc w:val="left"/>
        <w:rPr>
          <w:rFonts w:ascii="IBM Plex Sans" w:eastAsia="Calibri" w:hAnsi="IBM Plex Sans" w:cs="Calibri"/>
          <w:b/>
          <w:sz w:val="22"/>
          <w:szCs w:val="22"/>
        </w:rPr>
      </w:pPr>
    </w:p>
    <w:p w14:paraId="5A632B1B" w14:textId="77777777" w:rsidR="001661A7" w:rsidRPr="004C4EED" w:rsidRDefault="001661A7" w:rsidP="00F0579D">
      <w:pPr>
        <w:spacing w:before="0" w:line="276" w:lineRule="auto"/>
        <w:jc w:val="left"/>
        <w:rPr>
          <w:rFonts w:ascii="IBM Plex Sans" w:eastAsia="Calibri" w:hAnsi="IBM Plex Sans" w:cs="Calibri"/>
          <w:b/>
          <w:sz w:val="22"/>
          <w:szCs w:val="22"/>
        </w:rPr>
      </w:pPr>
    </w:p>
    <w:tbl>
      <w:tblPr>
        <w:tblW w:w="9561" w:type="dxa"/>
        <w:tblCellMar>
          <w:left w:w="0" w:type="dxa"/>
          <w:right w:w="0" w:type="dxa"/>
        </w:tblCellMar>
        <w:tblLook w:val="04A0" w:firstRow="1" w:lastRow="0" w:firstColumn="1" w:lastColumn="0" w:noHBand="0" w:noVBand="1"/>
      </w:tblPr>
      <w:tblGrid>
        <w:gridCol w:w="3828"/>
        <w:gridCol w:w="5727"/>
        <w:gridCol w:w="6"/>
      </w:tblGrid>
      <w:tr w:rsidR="004D4291" w:rsidRPr="004C4EED" w14:paraId="04E53C70" w14:textId="77777777" w:rsidTr="002671BA">
        <w:trPr>
          <w:gridAfter w:val="1"/>
          <w:wAfter w:w="6" w:type="dxa"/>
          <w:trHeight w:val="819"/>
        </w:trPr>
        <w:tc>
          <w:tcPr>
            <w:tcW w:w="3828" w:type="dxa"/>
            <w:hideMark/>
          </w:tcPr>
          <w:p w14:paraId="590A343C" w14:textId="2FBD6426" w:rsidR="004D4291" w:rsidRPr="004C4EED" w:rsidRDefault="004D4291" w:rsidP="004D4291">
            <w:pPr>
              <w:spacing w:before="0" w:line="252" w:lineRule="auto"/>
              <w:jc w:val="left"/>
              <w:rPr>
                <w:rFonts w:ascii="IBM Plex Sans" w:eastAsia="Times New Roman" w:hAnsi="IBM Plex Sans" w:cs="Calibri"/>
                <w:sz w:val="22"/>
                <w:szCs w:val="22"/>
                <w:lang w:val="fr-FR" w:eastAsia="en-US"/>
              </w:rPr>
            </w:pPr>
            <w:r w:rsidRPr="004C4EED">
              <w:rPr>
                <w:rFonts w:ascii="IBM Plex Sans" w:eastAsia="Times New Roman" w:hAnsi="IBM Plex Sans" w:cs="Calibri"/>
                <w:b/>
                <w:bCs/>
                <w:sz w:val="22"/>
                <w:szCs w:val="22"/>
                <w:lang w:val="fr-FR" w:eastAsia="en-US"/>
              </w:rPr>
              <w:t>IBM</w:t>
            </w:r>
            <w:r w:rsidRPr="004C4EED">
              <w:rPr>
                <w:rFonts w:ascii="IBM Plex Sans" w:eastAsia="Times New Roman" w:hAnsi="IBM Plex Sans" w:cs="Calibri"/>
                <w:sz w:val="22"/>
                <w:szCs w:val="22"/>
                <w:lang w:val="fr-FR" w:eastAsia="en-US"/>
              </w:rPr>
              <w:br/>
              <w:t xml:space="preserve">Gaëlle Dussutour </w:t>
            </w:r>
            <w:r w:rsidRPr="004C4EED">
              <w:rPr>
                <w:rFonts w:ascii="IBM Plex Sans" w:eastAsia="Times New Roman" w:hAnsi="IBM Plex Sans" w:cs="Calibri"/>
                <w:sz w:val="22"/>
                <w:szCs w:val="22"/>
                <w:lang w:val="fr-FR" w:eastAsia="en-US"/>
              </w:rPr>
              <w:br/>
              <w:t>Tél. : + 33 (0) 6 74 98 26 92</w:t>
            </w:r>
            <w:r w:rsidRPr="004C4EED">
              <w:rPr>
                <w:rFonts w:ascii="IBM Plex Sans" w:eastAsia="Times New Roman" w:hAnsi="IBM Plex Sans" w:cs="Calibri"/>
                <w:sz w:val="22"/>
                <w:szCs w:val="22"/>
                <w:lang w:val="fr-FR" w:eastAsia="en-US"/>
              </w:rPr>
              <w:br/>
            </w:r>
            <w:hyperlink r:id="rId16" w:history="1">
              <w:r w:rsidRPr="004C4EED">
                <w:rPr>
                  <w:rFonts w:ascii="IBM Plex Sans" w:eastAsia="Times New Roman" w:hAnsi="IBM Plex Sans" w:cs="Calibri"/>
                  <w:color w:val="0563C1"/>
                  <w:sz w:val="22"/>
                  <w:szCs w:val="22"/>
                  <w:u w:val="single"/>
                  <w:lang w:val="fr-FR" w:eastAsia="en-US"/>
                </w:rPr>
                <w:t>dusga@fr.ibm.com</w:t>
              </w:r>
            </w:hyperlink>
            <w:r w:rsidRPr="004C4EED">
              <w:rPr>
                <w:rFonts w:ascii="IBM Plex Sans" w:eastAsia="Times New Roman" w:hAnsi="IBM Plex Sans" w:cs="Calibri"/>
                <w:sz w:val="22"/>
                <w:szCs w:val="22"/>
                <w:lang w:val="fr-FR" w:eastAsia="en-US"/>
              </w:rPr>
              <w:t xml:space="preserve"> </w:t>
            </w:r>
          </w:p>
        </w:tc>
        <w:tc>
          <w:tcPr>
            <w:tcW w:w="5727" w:type="dxa"/>
            <w:hideMark/>
          </w:tcPr>
          <w:p w14:paraId="7782B4E4" w14:textId="18477E30" w:rsidR="004D4291" w:rsidRPr="004C4EED" w:rsidRDefault="004D4291" w:rsidP="004D4291">
            <w:pPr>
              <w:spacing w:before="0"/>
              <w:jc w:val="left"/>
              <w:rPr>
                <w:rFonts w:ascii="IBM Plex Sans" w:eastAsia="Times New Roman" w:hAnsi="IBM Plex Sans" w:cs="Calibri"/>
                <w:b/>
                <w:bCs/>
                <w:sz w:val="22"/>
                <w:szCs w:val="22"/>
                <w:lang w:val="de-DE" w:eastAsia="en-US"/>
              </w:rPr>
            </w:pPr>
            <w:r w:rsidRPr="004C4EED">
              <w:rPr>
                <w:rFonts w:ascii="IBM Plex Sans" w:eastAsia="Times New Roman" w:hAnsi="IBM Plex Sans" w:cs="Calibri"/>
                <w:b/>
                <w:bCs/>
                <w:sz w:val="22"/>
                <w:szCs w:val="22"/>
                <w:lang w:val="de-DE" w:eastAsia="en-US"/>
              </w:rPr>
              <w:t>Weber Shandwick pour IBM</w:t>
            </w:r>
          </w:p>
          <w:p w14:paraId="6C627986" w14:textId="77777777" w:rsidR="004D4291" w:rsidRPr="004C4EED" w:rsidRDefault="004D4291" w:rsidP="004D4291">
            <w:pPr>
              <w:shd w:val="clear" w:color="auto" w:fill="FFFFFF"/>
              <w:spacing w:before="0"/>
              <w:jc w:val="left"/>
              <w:rPr>
                <w:rFonts w:ascii="IBM Plex Sans" w:eastAsia="Calibri" w:hAnsi="IBM Plex Sans" w:cs="Times New Roman"/>
                <w:sz w:val="22"/>
                <w:szCs w:val="22"/>
                <w:lang w:eastAsia="en-US"/>
              </w:rPr>
            </w:pPr>
            <w:r w:rsidRPr="004C4EED">
              <w:rPr>
                <w:rFonts w:ascii="IBM Plex Sans" w:eastAsia="Calibri" w:hAnsi="IBM Plex Sans" w:cs="Arial"/>
                <w:color w:val="1D1C1D"/>
                <w:sz w:val="22"/>
                <w:szCs w:val="22"/>
                <w:shd w:val="clear" w:color="auto" w:fill="FFFFFF"/>
                <w:lang w:eastAsia="en-US"/>
              </w:rPr>
              <w:t xml:space="preserve">Robin Legros </w:t>
            </w:r>
          </w:p>
          <w:p w14:paraId="18DCFCB3" w14:textId="1851398D" w:rsidR="004D4291" w:rsidRPr="004C4EED" w:rsidRDefault="004D4291" w:rsidP="004D4291">
            <w:pPr>
              <w:spacing w:before="0"/>
              <w:jc w:val="left"/>
              <w:rPr>
                <w:rFonts w:ascii="IBM Plex Sans" w:eastAsia="Times New Roman" w:hAnsi="IBM Plex Sans" w:cs="Arial"/>
                <w:color w:val="000000"/>
                <w:sz w:val="22"/>
                <w:szCs w:val="22"/>
                <w:lang w:val="fr-FR" w:eastAsia="fr-FR"/>
              </w:rPr>
            </w:pPr>
            <w:r w:rsidRPr="004C4EED">
              <w:rPr>
                <w:rFonts w:ascii="IBM Plex Sans" w:eastAsia="Times New Roman" w:hAnsi="IBM Plex Sans" w:cs="Arial"/>
                <w:color w:val="000000"/>
                <w:sz w:val="22"/>
                <w:szCs w:val="22"/>
                <w:lang w:val="fr-FR" w:eastAsia="en-US"/>
              </w:rPr>
              <w:t>Tél. : + 33 (</w:t>
            </w:r>
            <w:r w:rsidRPr="004C4EED">
              <w:rPr>
                <w:rFonts w:ascii="IBM Plex Sans" w:eastAsia="Times New Roman" w:hAnsi="IBM Plex Sans" w:cs="Arial"/>
                <w:color w:val="1D1C1D"/>
                <w:sz w:val="22"/>
                <w:szCs w:val="22"/>
                <w:shd w:val="clear" w:color="auto" w:fill="FFFFFF"/>
                <w:lang w:val="fr-FR" w:eastAsia="en-US"/>
              </w:rPr>
              <w:t>0)6 68 04 57 83 </w:t>
            </w:r>
          </w:p>
          <w:p w14:paraId="70D70B9B" w14:textId="77777777" w:rsidR="004D4291" w:rsidRPr="004C4EED" w:rsidRDefault="004201B3" w:rsidP="004D4291">
            <w:pPr>
              <w:spacing w:before="0"/>
              <w:jc w:val="left"/>
              <w:rPr>
                <w:rFonts w:ascii="IBM Plex Sans" w:eastAsia="Times New Roman" w:hAnsi="IBM Plex Sans" w:cs="Calibri"/>
                <w:sz w:val="22"/>
                <w:szCs w:val="22"/>
                <w:lang w:val="it-IT" w:eastAsia="en-US"/>
              </w:rPr>
            </w:pPr>
            <w:hyperlink r:id="rId17" w:tgtFrame="_blank" w:history="1">
              <w:r w:rsidR="004D4291" w:rsidRPr="004C4EED">
                <w:rPr>
                  <w:rFonts w:ascii="IBM Plex Sans" w:eastAsia="Times New Roman" w:hAnsi="IBM Plex Sans" w:cs="Arial"/>
                  <w:color w:val="0563C1"/>
                  <w:sz w:val="22"/>
                  <w:szCs w:val="22"/>
                  <w:u w:val="single"/>
                  <w:shd w:val="clear" w:color="auto" w:fill="FFFFFF"/>
                  <w:lang w:val="fr-FR" w:eastAsia="en-US"/>
                </w:rPr>
                <w:t>ibmfrance@webershandwick.com</w:t>
              </w:r>
            </w:hyperlink>
          </w:p>
        </w:tc>
      </w:tr>
      <w:tr w:rsidR="00F0579D" w:rsidRPr="004C4EED" w14:paraId="1D63D6A1" w14:textId="77777777" w:rsidTr="002671BA">
        <w:trPr>
          <w:trHeight w:val="70"/>
        </w:trPr>
        <w:tc>
          <w:tcPr>
            <w:tcW w:w="9555" w:type="dxa"/>
            <w:gridSpan w:val="2"/>
          </w:tcPr>
          <w:p w14:paraId="5CA7420D" w14:textId="77777777" w:rsidR="00F0579D" w:rsidRPr="004C4EED" w:rsidRDefault="00F0579D" w:rsidP="00D97431">
            <w:pPr>
              <w:rPr>
                <w:rFonts w:ascii="IBM Plex Sans" w:eastAsia="Calibri" w:hAnsi="IBM Plex Sans" w:cs="Times New Roman"/>
                <w:sz w:val="22"/>
                <w:szCs w:val="22"/>
                <w:lang w:val="it-IT"/>
              </w:rPr>
            </w:pPr>
          </w:p>
        </w:tc>
        <w:tc>
          <w:tcPr>
            <w:tcW w:w="6" w:type="dxa"/>
            <w:hideMark/>
          </w:tcPr>
          <w:p w14:paraId="179DD793" w14:textId="77777777" w:rsidR="00F0579D" w:rsidRPr="004C4EED" w:rsidRDefault="00F0579D" w:rsidP="00D97431">
            <w:pPr>
              <w:rPr>
                <w:rFonts w:ascii="IBM Plex Sans" w:eastAsia="Times New Roman" w:hAnsi="IBM Plex Sans" w:cs="Times New Roman"/>
                <w:sz w:val="22"/>
                <w:szCs w:val="22"/>
                <w:lang w:val="it-IT"/>
              </w:rPr>
            </w:pPr>
            <w:r w:rsidRPr="004C4EED">
              <w:rPr>
                <w:rFonts w:ascii="IBM Plex Sans" w:eastAsia="Times New Roman" w:hAnsi="IBM Plex Sans" w:cs="Times New Roman"/>
                <w:sz w:val="22"/>
                <w:szCs w:val="22"/>
                <w:lang w:val="it-IT"/>
              </w:rPr>
              <w:t xml:space="preserve"> </w:t>
            </w:r>
          </w:p>
        </w:tc>
      </w:tr>
    </w:tbl>
    <w:p w14:paraId="0000001C" w14:textId="4ED5F704" w:rsidR="009F45E1" w:rsidRPr="004D4291" w:rsidRDefault="009F45E1" w:rsidP="00F0579D">
      <w:pPr>
        <w:spacing w:before="0" w:line="276" w:lineRule="auto"/>
        <w:jc w:val="left"/>
        <w:rPr>
          <w:rFonts w:ascii="IBM Plex Sans" w:eastAsia="Calibri" w:hAnsi="IBM Plex Sans" w:cs="Calibri"/>
          <w:b/>
          <w:sz w:val="22"/>
          <w:szCs w:val="22"/>
        </w:rPr>
      </w:pPr>
    </w:p>
    <w:sectPr w:rsidR="009F45E1" w:rsidRPr="004D4291" w:rsidSect="003356A2">
      <w:headerReference w:type="even" r:id="rId18"/>
      <w:footerReference w:type="default" r:id="rId19"/>
      <w:headerReference w:type="first" r:id="rId20"/>
      <w:pgSz w:w="11906" w:h="16838"/>
      <w:pgMar w:top="1417" w:right="1417" w:bottom="1417" w:left="1417"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4AA0" w14:textId="77777777" w:rsidR="004201B3" w:rsidRDefault="004201B3">
      <w:pPr>
        <w:spacing w:before="0"/>
      </w:pPr>
      <w:r>
        <w:separator/>
      </w:r>
    </w:p>
  </w:endnote>
  <w:endnote w:type="continuationSeparator" w:id="0">
    <w:p w14:paraId="7AE93A35" w14:textId="77777777" w:rsidR="004201B3" w:rsidRDefault="004201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onda">
    <w:charset w:val="00"/>
    <w:family w:val="auto"/>
    <w:pitch w:val="default"/>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BM Plex Sans">
    <w:altName w:val="Calibri"/>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9F45E1" w:rsidRDefault="009F45E1">
    <w:pPr>
      <w:pBdr>
        <w:top w:val="nil"/>
        <w:left w:val="nil"/>
        <w:bottom w:val="nil"/>
        <w:right w:val="nil"/>
        <w:between w:val="nil"/>
      </w:pBdr>
      <w:tabs>
        <w:tab w:val="right" w:pos="10206"/>
      </w:tabs>
      <w:spacing w:before="0" w:after="618"/>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632E" w14:textId="77777777" w:rsidR="004201B3" w:rsidRDefault="004201B3">
      <w:pPr>
        <w:spacing w:before="0"/>
      </w:pPr>
      <w:r>
        <w:separator/>
      </w:r>
    </w:p>
  </w:footnote>
  <w:footnote w:type="continuationSeparator" w:id="0">
    <w:p w14:paraId="64FCCD05" w14:textId="77777777" w:rsidR="004201B3" w:rsidRDefault="004201B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9F45E1" w:rsidRDefault="009F45E1">
    <w:pPr>
      <w:pBdr>
        <w:top w:val="nil"/>
        <w:left w:val="nil"/>
        <w:bottom w:val="nil"/>
        <w:right w:val="nil"/>
        <w:between w:val="nil"/>
      </w:pBdr>
      <w:tabs>
        <w:tab w:val="center" w:pos="4536"/>
        <w:tab w:val="right" w:pos="9072"/>
      </w:tabs>
      <w:spacing w:before="8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5B8E7B3B" w:rsidR="009F45E1" w:rsidRDefault="009F45E1">
    <w:pPr>
      <w:tabs>
        <w:tab w:val="center" w:pos="4536"/>
        <w:tab w:val="right" w:pos="9072"/>
      </w:tabs>
      <w:spacing w:before="200" w:line="276"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E1"/>
    <w:rsid w:val="00016CBB"/>
    <w:rsid w:val="0004731F"/>
    <w:rsid w:val="000C208F"/>
    <w:rsid w:val="000D1052"/>
    <w:rsid w:val="000F29F9"/>
    <w:rsid w:val="000F72F6"/>
    <w:rsid w:val="00144CF5"/>
    <w:rsid w:val="00145103"/>
    <w:rsid w:val="00152BD8"/>
    <w:rsid w:val="001661A7"/>
    <w:rsid w:val="001B7E6B"/>
    <w:rsid w:val="001C13A4"/>
    <w:rsid w:val="0023412F"/>
    <w:rsid w:val="00247037"/>
    <w:rsid w:val="002648E0"/>
    <w:rsid w:val="002671BA"/>
    <w:rsid w:val="002C06C0"/>
    <w:rsid w:val="002C6868"/>
    <w:rsid w:val="002D5CF2"/>
    <w:rsid w:val="003356A2"/>
    <w:rsid w:val="003920AB"/>
    <w:rsid w:val="003C2B0A"/>
    <w:rsid w:val="003E7947"/>
    <w:rsid w:val="00400289"/>
    <w:rsid w:val="004201B3"/>
    <w:rsid w:val="00455263"/>
    <w:rsid w:val="004C4EED"/>
    <w:rsid w:val="004D4291"/>
    <w:rsid w:val="0052513B"/>
    <w:rsid w:val="005A1B17"/>
    <w:rsid w:val="005B1A44"/>
    <w:rsid w:val="005E6249"/>
    <w:rsid w:val="006244E2"/>
    <w:rsid w:val="00646E0C"/>
    <w:rsid w:val="00675C15"/>
    <w:rsid w:val="006E3438"/>
    <w:rsid w:val="006E3B27"/>
    <w:rsid w:val="00735293"/>
    <w:rsid w:val="00756BA8"/>
    <w:rsid w:val="00784E69"/>
    <w:rsid w:val="0080031D"/>
    <w:rsid w:val="008674F2"/>
    <w:rsid w:val="0092304D"/>
    <w:rsid w:val="00944104"/>
    <w:rsid w:val="0097741F"/>
    <w:rsid w:val="009D4510"/>
    <w:rsid w:val="009F45E1"/>
    <w:rsid w:val="00AD3C3F"/>
    <w:rsid w:val="00B62954"/>
    <w:rsid w:val="00BD698C"/>
    <w:rsid w:val="00BE2198"/>
    <w:rsid w:val="00BE5B80"/>
    <w:rsid w:val="00BF395B"/>
    <w:rsid w:val="00BF60BD"/>
    <w:rsid w:val="00C40676"/>
    <w:rsid w:val="00C42AE1"/>
    <w:rsid w:val="00C61320"/>
    <w:rsid w:val="00D22943"/>
    <w:rsid w:val="00DD56E4"/>
    <w:rsid w:val="00DE0844"/>
    <w:rsid w:val="00DF1896"/>
    <w:rsid w:val="00E44E84"/>
    <w:rsid w:val="00E86730"/>
    <w:rsid w:val="00ED3CBB"/>
    <w:rsid w:val="00ED623A"/>
    <w:rsid w:val="00ED75D3"/>
    <w:rsid w:val="00EE6875"/>
    <w:rsid w:val="00F01BF3"/>
    <w:rsid w:val="00F0579D"/>
    <w:rsid w:val="00F06FB2"/>
    <w:rsid w:val="00F7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B69AA70"/>
  <w15:docId w15:val="{3F601B08-A13D-4F46-8C61-5DBC8D8B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US" w:eastAsia="en-GB"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0" w:line="360" w:lineRule="auto"/>
      <w:ind w:left="567"/>
      <w:jc w:val="left"/>
      <w:outlineLvl w:val="0"/>
    </w:pPr>
    <w:rPr>
      <w:b/>
      <w:u w:val="single"/>
    </w:rPr>
  </w:style>
  <w:style w:type="paragraph" w:styleId="Heading2">
    <w:name w:val="heading 2"/>
    <w:basedOn w:val="Normal"/>
    <w:next w:val="Normal"/>
    <w:uiPriority w:val="9"/>
    <w:semiHidden/>
    <w:unhideWhenUsed/>
    <w:qFormat/>
    <w:pPr>
      <w:keepNext/>
      <w:spacing w:before="0" w:line="360" w:lineRule="auto"/>
      <w:ind w:left="567"/>
      <w:jc w:val="left"/>
      <w:outlineLvl w:val="1"/>
    </w:pPr>
    <w:rPr>
      <w:b/>
    </w:rPr>
  </w:style>
  <w:style w:type="paragraph" w:styleId="Heading3">
    <w:name w:val="heading 3"/>
    <w:basedOn w:val="Normal"/>
    <w:next w:val="Normal"/>
    <w:uiPriority w:val="9"/>
    <w:semiHidden/>
    <w:unhideWhenUsed/>
    <w:qFormat/>
    <w:pPr>
      <w:keepNext/>
      <w:tabs>
        <w:tab w:val="left" w:pos="3782"/>
      </w:tabs>
      <w:spacing w:before="0" w:line="360" w:lineRule="auto"/>
      <w:ind w:left="571"/>
      <w:jc w:val="left"/>
      <w:outlineLvl w:val="2"/>
    </w:pPr>
    <w:rPr>
      <w:b/>
      <w:i/>
    </w:rPr>
  </w:style>
  <w:style w:type="paragraph" w:styleId="Heading4">
    <w:name w:val="heading 4"/>
    <w:basedOn w:val="Normal"/>
    <w:next w:val="Normal"/>
    <w:uiPriority w:val="9"/>
    <w:semiHidden/>
    <w:unhideWhenUsed/>
    <w:qFormat/>
    <w:pPr>
      <w:keepNext/>
      <w:outlineLvl w:val="3"/>
    </w:pPr>
    <w:rPr>
      <w:rFonts w:ascii="Monda" w:eastAsia="Monda" w:hAnsi="Monda" w:cs="Monda"/>
      <w:b/>
      <w:sz w:val="28"/>
      <w:szCs w:val="28"/>
      <w:u w:val="single"/>
    </w:rPr>
  </w:style>
  <w:style w:type="paragraph" w:styleId="Heading5">
    <w:name w:val="heading 5"/>
    <w:basedOn w:val="Normal"/>
    <w:next w:val="Normal"/>
    <w:uiPriority w:val="9"/>
    <w:semiHidden/>
    <w:unhideWhenUsed/>
    <w:qFormat/>
    <w:pPr>
      <w:keepNext/>
      <w:ind w:left="4248"/>
      <w:outlineLvl w:val="4"/>
    </w:pPr>
    <w:rPr>
      <w:rFonts w:ascii="Trebuchet MS" w:eastAsia="Trebuchet MS" w:hAnsi="Trebuchet MS" w:cs="Trebuchet MS"/>
      <w:b/>
    </w:rPr>
  </w:style>
  <w:style w:type="paragraph" w:styleId="Heading6">
    <w:name w:val="heading 6"/>
    <w:basedOn w:val="Normal"/>
    <w:next w:val="Normal"/>
    <w:uiPriority w:val="9"/>
    <w:semiHidden/>
    <w:unhideWhenUsed/>
    <w:qFormat/>
    <w:pPr>
      <w:keepNext/>
      <w:ind w:left="4248"/>
      <w:outlineLvl w:val="5"/>
    </w:pPr>
    <w:rPr>
      <w:rFonts w:ascii="Trebuchet MS" w:eastAsia="Trebuchet MS" w:hAnsi="Trebuchet MS" w:cs="Trebuchet MS"/>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360" w:lineRule="auto"/>
      <w:ind w:left="567"/>
      <w:jc w:val="left"/>
    </w:pPr>
    <w:rPr>
      <w:b/>
      <w:sz w:val="36"/>
      <w:szCs w:val="36"/>
    </w:rPr>
  </w:style>
  <w:style w:type="paragraph" w:styleId="Subtitle">
    <w:name w:val="Subtitle"/>
    <w:basedOn w:val="Normal"/>
    <w:next w:val="Normal"/>
    <w:uiPriority w:val="11"/>
    <w:qFormat/>
    <w:pPr>
      <w:keepNext/>
      <w:keepLines/>
      <w:spacing w:before="0" w:line="360" w:lineRule="auto"/>
      <w:ind w:left="567"/>
      <w:jc w:val="left"/>
    </w:pPr>
    <w:rPr>
      <w:b/>
      <w:i/>
      <w:sz w:val="16"/>
      <w:szCs w:val="16"/>
    </w:rPr>
  </w:style>
  <w:style w:type="paragraph" w:styleId="NormalWeb">
    <w:name w:val="Normal (Web)"/>
    <w:basedOn w:val="Normal"/>
    <w:uiPriority w:val="99"/>
    <w:semiHidden/>
    <w:unhideWhenUsed/>
    <w:rsid w:val="000C3FD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FDC"/>
    <w:rPr>
      <w:color w:val="0000FF"/>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76E9F"/>
    <w:rPr>
      <w:b/>
      <w:bCs/>
    </w:rPr>
  </w:style>
  <w:style w:type="character" w:customStyle="1" w:styleId="CommentSubjectChar">
    <w:name w:val="Comment Subject Char"/>
    <w:basedOn w:val="CommentTextChar"/>
    <w:link w:val="CommentSubject"/>
    <w:uiPriority w:val="99"/>
    <w:semiHidden/>
    <w:rsid w:val="00F76E9F"/>
    <w:rPr>
      <w:b/>
      <w:bCs/>
    </w:rPr>
  </w:style>
  <w:style w:type="paragraph" w:styleId="BalloonText">
    <w:name w:val="Balloon Text"/>
    <w:basedOn w:val="Normal"/>
    <w:link w:val="BalloonTextChar"/>
    <w:uiPriority w:val="99"/>
    <w:semiHidden/>
    <w:unhideWhenUsed/>
    <w:rsid w:val="005A1B1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17"/>
    <w:rPr>
      <w:rFonts w:ascii="Segoe UI" w:hAnsi="Segoe UI" w:cs="Segoe UI"/>
      <w:sz w:val="18"/>
      <w:szCs w:val="18"/>
    </w:rPr>
  </w:style>
  <w:style w:type="paragraph" w:styleId="Revision">
    <w:name w:val="Revision"/>
    <w:hidden/>
    <w:uiPriority w:val="99"/>
    <w:semiHidden/>
    <w:rsid w:val="002648E0"/>
    <w:pPr>
      <w:spacing w:before="0"/>
      <w:jc w:val="left"/>
    </w:pPr>
  </w:style>
  <w:style w:type="character" w:styleId="UnresolvedMention">
    <w:name w:val="Unresolved Mention"/>
    <w:basedOn w:val="DefaultParagraphFont"/>
    <w:uiPriority w:val="99"/>
    <w:semiHidden/>
    <w:unhideWhenUsed/>
    <w:rsid w:val="00247037"/>
    <w:rPr>
      <w:color w:val="605E5C"/>
      <w:shd w:val="clear" w:color="auto" w:fill="E1DFDD"/>
    </w:rPr>
  </w:style>
  <w:style w:type="paragraph" w:styleId="HTMLPreformatted">
    <w:name w:val="HTML Preformatted"/>
    <w:basedOn w:val="Normal"/>
    <w:link w:val="HTMLPreformattedChar"/>
    <w:uiPriority w:val="99"/>
    <w:semiHidden/>
    <w:unhideWhenUsed/>
    <w:rsid w:val="002C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lang w:val="fr-FR" w:eastAsia="fr-FR"/>
    </w:rPr>
  </w:style>
  <w:style w:type="character" w:customStyle="1" w:styleId="HTMLPreformattedChar">
    <w:name w:val="HTML Preformatted Char"/>
    <w:basedOn w:val="DefaultParagraphFont"/>
    <w:link w:val="HTMLPreformatted"/>
    <w:uiPriority w:val="99"/>
    <w:semiHidden/>
    <w:rsid w:val="002C06C0"/>
    <w:rPr>
      <w:rFonts w:ascii="Courier New" w:eastAsia="Times New Roman" w:hAnsi="Courier New" w:cs="Courier New"/>
      <w:lang w:val="fr-FR" w:eastAsia="fr-FR"/>
    </w:rPr>
  </w:style>
  <w:style w:type="character" w:customStyle="1" w:styleId="y2iqfc">
    <w:name w:val="y2iqfc"/>
    <w:basedOn w:val="DefaultParagraphFont"/>
    <w:rsid w:val="002C06C0"/>
  </w:style>
  <w:style w:type="character" w:styleId="Strong">
    <w:name w:val="Strong"/>
    <w:basedOn w:val="DefaultParagraphFont"/>
    <w:uiPriority w:val="22"/>
    <w:qFormat/>
    <w:rsid w:val="004D4291"/>
    <w:rPr>
      <w:b/>
      <w:bCs/>
    </w:rPr>
  </w:style>
  <w:style w:type="character" w:styleId="FollowedHyperlink">
    <w:name w:val="FollowedHyperlink"/>
    <w:basedOn w:val="DefaultParagraphFont"/>
    <w:uiPriority w:val="99"/>
    <w:semiHidden/>
    <w:unhideWhenUsed/>
    <w:rsid w:val="00BE5B80"/>
    <w:rPr>
      <w:color w:val="800080" w:themeColor="followedHyperlink"/>
      <w:u w:val="single"/>
    </w:rPr>
  </w:style>
  <w:style w:type="paragraph" w:styleId="Footer">
    <w:name w:val="footer"/>
    <w:basedOn w:val="Normal"/>
    <w:link w:val="FooterChar"/>
    <w:uiPriority w:val="99"/>
    <w:unhideWhenUsed/>
    <w:rsid w:val="006E3B27"/>
    <w:pPr>
      <w:tabs>
        <w:tab w:val="center" w:pos="4536"/>
        <w:tab w:val="right" w:pos="9072"/>
      </w:tabs>
      <w:spacing w:before="0"/>
    </w:pPr>
  </w:style>
  <w:style w:type="character" w:customStyle="1" w:styleId="FooterChar">
    <w:name w:val="Footer Char"/>
    <w:basedOn w:val="DefaultParagraphFont"/>
    <w:link w:val="Footer"/>
    <w:uiPriority w:val="99"/>
    <w:rsid w:val="006E3B27"/>
  </w:style>
  <w:style w:type="paragraph" w:styleId="Header">
    <w:name w:val="header"/>
    <w:basedOn w:val="Normal"/>
    <w:link w:val="HeaderChar"/>
    <w:uiPriority w:val="99"/>
    <w:unhideWhenUsed/>
    <w:rsid w:val="006E3B27"/>
    <w:pPr>
      <w:tabs>
        <w:tab w:val="center" w:pos="4536"/>
        <w:tab w:val="right" w:pos="9072"/>
      </w:tabs>
      <w:spacing w:before="0"/>
    </w:pPr>
  </w:style>
  <w:style w:type="character" w:customStyle="1" w:styleId="HeaderChar">
    <w:name w:val="Header Char"/>
    <w:basedOn w:val="DefaultParagraphFont"/>
    <w:link w:val="Header"/>
    <w:uiPriority w:val="99"/>
    <w:rsid w:val="006E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2767">
      <w:bodyDiv w:val="1"/>
      <w:marLeft w:val="0"/>
      <w:marRight w:val="0"/>
      <w:marTop w:val="0"/>
      <w:marBottom w:val="0"/>
      <w:divBdr>
        <w:top w:val="none" w:sz="0" w:space="0" w:color="auto"/>
        <w:left w:val="none" w:sz="0" w:space="0" w:color="auto"/>
        <w:bottom w:val="none" w:sz="0" w:space="0" w:color="auto"/>
        <w:right w:val="none" w:sz="0" w:space="0" w:color="auto"/>
      </w:divBdr>
      <w:divsChild>
        <w:div w:id="1762144029">
          <w:marLeft w:val="0"/>
          <w:marRight w:val="0"/>
          <w:marTop w:val="0"/>
          <w:marBottom w:val="0"/>
          <w:divBdr>
            <w:top w:val="none" w:sz="0" w:space="0" w:color="auto"/>
            <w:left w:val="none" w:sz="0" w:space="0" w:color="auto"/>
            <w:bottom w:val="none" w:sz="0" w:space="0" w:color="auto"/>
            <w:right w:val="none" w:sz="0" w:space="0" w:color="auto"/>
          </w:divBdr>
        </w:div>
      </w:divsChild>
    </w:div>
    <w:div w:id="395082520">
      <w:bodyDiv w:val="1"/>
      <w:marLeft w:val="0"/>
      <w:marRight w:val="0"/>
      <w:marTop w:val="0"/>
      <w:marBottom w:val="0"/>
      <w:divBdr>
        <w:top w:val="none" w:sz="0" w:space="0" w:color="auto"/>
        <w:left w:val="none" w:sz="0" w:space="0" w:color="auto"/>
        <w:bottom w:val="none" w:sz="0" w:space="0" w:color="auto"/>
        <w:right w:val="none" w:sz="0" w:space="0" w:color="auto"/>
      </w:divBdr>
      <w:divsChild>
        <w:div w:id="835193263">
          <w:marLeft w:val="0"/>
          <w:marRight w:val="0"/>
          <w:marTop w:val="0"/>
          <w:marBottom w:val="0"/>
          <w:divBdr>
            <w:top w:val="none" w:sz="0" w:space="0" w:color="auto"/>
            <w:left w:val="none" w:sz="0" w:space="0" w:color="auto"/>
            <w:bottom w:val="none" w:sz="0" w:space="0" w:color="auto"/>
            <w:right w:val="none" w:sz="0" w:space="0" w:color="auto"/>
          </w:divBdr>
        </w:div>
      </w:divsChild>
    </w:div>
    <w:div w:id="550046071">
      <w:bodyDiv w:val="1"/>
      <w:marLeft w:val="0"/>
      <w:marRight w:val="0"/>
      <w:marTop w:val="0"/>
      <w:marBottom w:val="0"/>
      <w:divBdr>
        <w:top w:val="none" w:sz="0" w:space="0" w:color="auto"/>
        <w:left w:val="none" w:sz="0" w:space="0" w:color="auto"/>
        <w:bottom w:val="none" w:sz="0" w:space="0" w:color="auto"/>
        <w:right w:val="none" w:sz="0" w:space="0" w:color="auto"/>
      </w:divBdr>
      <w:divsChild>
        <w:div w:id="1931742390">
          <w:marLeft w:val="0"/>
          <w:marRight w:val="0"/>
          <w:marTop w:val="0"/>
          <w:marBottom w:val="0"/>
          <w:divBdr>
            <w:top w:val="none" w:sz="0" w:space="0" w:color="auto"/>
            <w:left w:val="none" w:sz="0" w:space="0" w:color="auto"/>
            <w:bottom w:val="none" w:sz="0" w:space="0" w:color="auto"/>
            <w:right w:val="none" w:sz="0" w:space="0" w:color="auto"/>
          </w:divBdr>
        </w:div>
      </w:divsChild>
    </w:div>
    <w:div w:id="554002251">
      <w:bodyDiv w:val="1"/>
      <w:marLeft w:val="0"/>
      <w:marRight w:val="0"/>
      <w:marTop w:val="0"/>
      <w:marBottom w:val="0"/>
      <w:divBdr>
        <w:top w:val="none" w:sz="0" w:space="0" w:color="auto"/>
        <w:left w:val="none" w:sz="0" w:space="0" w:color="auto"/>
        <w:bottom w:val="none" w:sz="0" w:space="0" w:color="auto"/>
        <w:right w:val="none" w:sz="0" w:space="0" w:color="auto"/>
      </w:divBdr>
      <w:divsChild>
        <w:div w:id="303969401">
          <w:marLeft w:val="0"/>
          <w:marRight w:val="0"/>
          <w:marTop w:val="0"/>
          <w:marBottom w:val="0"/>
          <w:divBdr>
            <w:top w:val="none" w:sz="0" w:space="0" w:color="auto"/>
            <w:left w:val="none" w:sz="0" w:space="0" w:color="auto"/>
            <w:bottom w:val="none" w:sz="0" w:space="0" w:color="auto"/>
            <w:right w:val="none" w:sz="0" w:space="0" w:color="auto"/>
          </w:divBdr>
        </w:div>
      </w:divsChild>
    </w:div>
    <w:div w:id="778379258">
      <w:bodyDiv w:val="1"/>
      <w:marLeft w:val="0"/>
      <w:marRight w:val="0"/>
      <w:marTop w:val="0"/>
      <w:marBottom w:val="0"/>
      <w:divBdr>
        <w:top w:val="none" w:sz="0" w:space="0" w:color="auto"/>
        <w:left w:val="none" w:sz="0" w:space="0" w:color="auto"/>
        <w:bottom w:val="none" w:sz="0" w:space="0" w:color="auto"/>
        <w:right w:val="none" w:sz="0" w:space="0" w:color="auto"/>
      </w:divBdr>
    </w:div>
    <w:div w:id="855925857">
      <w:bodyDiv w:val="1"/>
      <w:marLeft w:val="0"/>
      <w:marRight w:val="0"/>
      <w:marTop w:val="0"/>
      <w:marBottom w:val="0"/>
      <w:divBdr>
        <w:top w:val="none" w:sz="0" w:space="0" w:color="auto"/>
        <w:left w:val="none" w:sz="0" w:space="0" w:color="auto"/>
        <w:bottom w:val="none" w:sz="0" w:space="0" w:color="auto"/>
        <w:right w:val="none" w:sz="0" w:space="0" w:color="auto"/>
      </w:divBdr>
    </w:div>
    <w:div w:id="1028682639">
      <w:bodyDiv w:val="1"/>
      <w:marLeft w:val="0"/>
      <w:marRight w:val="0"/>
      <w:marTop w:val="0"/>
      <w:marBottom w:val="0"/>
      <w:divBdr>
        <w:top w:val="none" w:sz="0" w:space="0" w:color="auto"/>
        <w:left w:val="none" w:sz="0" w:space="0" w:color="auto"/>
        <w:bottom w:val="none" w:sz="0" w:space="0" w:color="auto"/>
        <w:right w:val="none" w:sz="0" w:space="0" w:color="auto"/>
      </w:divBdr>
      <w:divsChild>
        <w:div w:id="1416053970">
          <w:marLeft w:val="0"/>
          <w:marRight w:val="0"/>
          <w:marTop w:val="0"/>
          <w:marBottom w:val="0"/>
          <w:divBdr>
            <w:top w:val="none" w:sz="0" w:space="0" w:color="auto"/>
            <w:left w:val="none" w:sz="0" w:space="0" w:color="auto"/>
            <w:bottom w:val="none" w:sz="0" w:space="0" w:color="auto"/>
            <w:right w:val="none" w:sz="0" w:space="0" w:color="auto"/>
          </w:divBdr>
        </w:div>
      </w:divsChild>
    </w:div>
    <w:div w:id="1241866886">
      <w:bodyDiv w:val="1"/>
      <w:marLeft w:val="0"/>
      <w:marRight w:val="0"/>
      <w:marTop w:val="0"/>
      <w:marBottom w:val="0"/>
      <w:divBdr>
        <w:top w:val="none" w:sz="0" w:space="0" w:color="auto"/>
        <w:left w:val="none" w:sz="0" w:space="0" w:color="auto"/>
        <w:bottom w:val="none" w:sz="0" w:space="0" w:color="auto"/>
        <w:right w:val="none" w:sz="0" w:space="0" w:color="auto"/>
      </w:divBdr>
      <w:divsChild>
        <w:div w:id="1542862383">
          <w:marLeft w:val="0"/>
          <w:marRight w:val="0"/>
          <w:marTop w:val="0"/>
          <w:marBottom w:val="0"/>
          <w:divBdr>
            <w:top w:val="none" w:sz="0" w:space="0" w:color="auto"/>
            <w:left w:val="none" w:sz="0" w:space="0" w:color="auto"/>
            <w:bottom w:val="none" w:sz="0" w:space="0" w:color="auto"/>
            <w:right w:val="none" w:sz="0" w:space="0" w:color="auto"/>
          </w:divBdr>
        </w:div>
      </w:divsChild>
    </w:div>
    <w:div w:id="1563369037">
      <w:bodyDiv w:val="1"/>
      <w:marLeft w:val="0"/>
      <w:marRight w:val="0"/>
      <w:marTop w:val="0"/>
      <w:marBottom w:val="0"/>
      <w:divBdr>
        <w:top w:val="none" w:sz="0" w:space="0" w:color="auto"/>
        <w:left w:val="none" w:sz="0" w:space="0" w:color="auto"/>
        <w:bottom w:val="none" w:sz="0" w:space="0" w:color="auto"/>
        <w:right w:val="none" w:sz="0" w:space="0" w:color="auto"/>
      </w:divBdr>
      <w:divsChild>
        <w:div w:id="2069651078">
          <w:marLeft w:val="0"/>
          <w:marRight w:val="0"/>
          <w:marTop w:val="0"/>
          <w:marBottom w:val="0"/>
          <w:divBdr>
            <w:top w:val="none" w:sz="0" w:space="0" w:color="auto"/>
            <w:left w:val="none" w:sz="0" w:space="0" w:color="auto"/>
            <w:bottom w:val="none" w:sz="0" w:space="0" w:color="auto"/>
            <w:right w:val="none" w:sz="0" w:space="0" w:color="auto"/>
          </w:divBdr>
        </w:div>
      </w:divsChild>
    </w:div>
    <w:div w:id="1975135585">
      <w:bodyDiv w:val="1"/>
      <w:marLeft w:val="0"/>
      <w:marRight w:val="0"/>
      <w:marTop w:val="0"/>
      <w:marBottom w:val="0"/>
      <w:divBdr>
        <w:top w:val="none" w:sz="0" w:space="0" w:color="auto"/>
        <w:left w:val="none" w:sz="0" w:space="0" w:color="auto"/>
        <w:bottom w:val="none" w:sz="0" w:space="0" w:color="auto"/>
        <w:right w:val="none" w:sz="0" w:space="0" w:color="auto"/>
      </w:divBdr>
      <w:divsChild>
        <w:div w:id="1628199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c212.net/c/link/?t=0&amp;l=en&amp;o=3035378-1&amp;h=4237262176&amp;u=https%3A%2F%2Fc212.net%2Fc%2Flink%2F%3Ft%3D0%26l%3Den%26o%3D3008019-1%26h%3D3855161289%26u%3Dhttps%253A%252F%252Fc212.net%252Fc%252Flink%252F%253Ft%253D0%2526l%253Den%2526o%253D2542683-1%2526h%253D3668795253%2526u%253Dhttps%25253A%25252F%25252Fc212.net%25252Fc%25252Flink%25252F%25253Ft%25253D0%252526l%25253Den%252526o%25253D2405765-1%252526h%25253D3746314789%252526u%25253Dhttps%2525253A%2525252F%2525252Fwww.juniperresearch.com%2525252Fpress%2525252Fpress-releases%2525252Fibm-ranked-no-1-blockchain-technology-leader%252526a%25253Dleading%25252Benterprise%25252Bblockchain%25252Bprovider%2526a%253Dleading%252Benterprise%252Bblockchain%252Bprovider%26a%3Dleading%2Benterprise%2Bblockchain%2Bprovider&amp;a=leading+enterprise+blockchain+provid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rianee.org/platform" TargetMode="External"/><Relationship Id="rId17" Type="http://schemas.openxmlformats.org/officeDocument/2006/relationships/hyperlink" Target="mailto:ibmfrance@webershandwick.com" TargetMode="External"/><Relationship Id="rId2" Type="http://schemas.openxmlformats.org/officeDocument/2006/relationships/styles" Target="styles.xml"/><Relationship Id="rId16" Type="http://schemas.openxmlformats.org/officeDocument/2006/relationships/hyperlink" Target="mailto:dusga@fr.ib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arianee.org/docs/arianee-project" TargetMode="External"/><Relationship Id="rId5" Type="http://schemas.openxmlformats.org/officeDocument/2006/relationships/footnotes" Target="footnotes.xml"/><Relationship Id="rId15" Type="http://schemas.openxmlformats.org/officeDocument/2006/relationships/hyperlink" Target="mailto:jmouraret@image7.f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bm.com/blockchain/fr-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VN6c5U3inCqibJkRYggaI2NQ==">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1331</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Dussutour1</dc:creator>
  <cp:lastModifiedBy>Gaelle Dussutour1</cp:lastModifiedBy>
  <cp:revision>33</cp:revision>
  <dcterms:created xsi:type="dcterms:W3CDTF">2021-07-07T06:50:00Z</dcterms:created>
  <dcterms:modified xsi:type="dcterms:W3CDTF">2021-07-08T07:49:00Z</dcterms:modified>
</cp:coreProperties>
</file>