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DB6E" w14:textId="5EFE9DC1" w:rsidR="00861E9F" w:rsidRPr="000C40CE" w:rsidRDefault="000C40CE">
      <w:pPr>
        <w:rPr>
          <w:b/>
          <w:bCs/>
          <w:sz w:val="32"/>
          <w:szCs w:val="36"/>
        </w:rPr>
      </w:pPr>
      <w:r w:rsidRPr="000C40CE">
        <w:rPr>
          <w:b/>
          <w:bCs/>
          <w:sz w:val="32"/>
          <w:szCs w:val="36"/>
        </w:rPr>
        <w:t>Setting up of Business Analysis Practice</w:t>
      </w:r>
    </w:p>
    <w:p w14:paraId="3F7311E8" w14:textId="5E7879D1" w:rsidR="000C40CE" w:rsidRDefault="007264E9">
      <w:r>
        <w:rPr>
          <w:noProof/>
        </w:rPr>
        <w:drawing>
          <wp:inline distT="0" distB="0" distL="0" distR="0" wp14:anchorId="0AE20F15" wp14:editId="29ED58B5">
            <wp:extent cx="6190449" cy="2913321"/>
            <wp:effectExtent l="0" t="0" r="1270" b="1905"/>
            <wp:docPr id="46" name="Picture 46" descr="BUSINESS ANALYSIS IN PRODUCT DEVELOPMENT: WHY EVERYONE NEEDS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SINESS ANALYSIS IN PRODUCT DEVELOPMENT: WHY EVERYONE NEEDS 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2" b="10890"/>
                    <a:stretch/>
                  </pic:blipFill>
                  <pic:spPr bwMode="auto">
                    <a:xfrm>
                      <a:off x="0" y="0"/>
                      <a:ext cx="6191250" cy="29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"/>
        <w:gridCol w:w="4314"/>
        <w:gridCol w:w="529"/>
        <w:gridCol w:w="4668"/>
        <w:gridCol w:w="134"/>
      </w:tblGrid>
      <w:tr w:rsidR="000C40CE" w14:paraId="76B67B5F" w14:textId="77777777" w:rsidTr="00843CC1">
        <w:trPr>
          <w:gridBefore w:val="1"/>
          <w:gridAfter w:val="1"/>
          <w:wBefore w:w="108" w:type="dxa"/>
          <w:wAfter w:w="138" w:type="dxa"/>
          <w:trHeight w:val="567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EB0E96E" w14:textId="77777777" w:rsidR="000C40CE" w:rsidRPr="000C40CE" w:rsidRDefault="000C40C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>The Brief</w:t>
            </w:r>
          </w:p>
          <w:p w14:paraId="30766182" w14:textId="77777777" w:rsidR="000C40CE" w:rsidRDefault="000C40CE"/>
          <w:p w14:paraId="084BF96D" w14:textId="228C058C" w:rsidR="000C40CE" w:rsidRDefault="000C40CE" w:rsidP="000C40CE">
            <w:r>
              <w:t>The client, a large manufacturing organisation with a market capitalization of</w:t>
            </w:r>
          </w:p>
          <w:p w14:paraId="152C281D" w14:textId="6BF2D911" w:rsidR="000C40CE" w:rsidRDefault="000C40CE" w:rsidP="000C40CE">
            <w:r>
              <w:t xml:space="preserve">$20 Billion, briefed </w:t>
            </w:r>
            <w:r w:rsidR="00F53ECE">
              <w:t>Adaptive</w:t>
            </w:r>
            <w:r w:rsidR="00063C86">
              <w:t xml:space="preserve"> US</w:t>
            </w:r>
            <w:r>
              <w:t xml:space="preserve"> to assist </w:t>
            </w:r>
            <w:r w:rsidR="00063C86">
              <w:t>it</w:t>
            </w:r>
            <w:r>
              <w:t xml:space="preserve"> to build a business analysis practice to significantly improve business analysis across the organisation.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0B9A14" w14:textId="77777777" w:rsidR="000C40CE" w:rsidRDefault="000C40CE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AFE8230" w14:textId="3C29E7AF" w:rsidR="000C40CE" w:rsidRPr="000C40CE" w:rsidRDefault="000C40CE" w:rsidP="000C40C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>The Challenge</w:t>
            </w:r>
          </w:p>
          <w:p w14:paraId="2EA9F1AD" w14:textId="77777777" w:rsidR="000C40CE" w:rsidRDefault="000C40CE" w:rsidP="000C40CE"/>
          <w:p w14:paraId="20CD4E70" w14:textId="77777777" w:rsidR="00843CC1" w:rsidRDefault="000C40CE" w:rsidP="000C40CE">
            <w:r>
              <w:t xml:space="preserve">The client had </w:t>
            </w:r>
            <w:r w:rsidR="00843CC1">
              <w:t>outsourced a critical project to a leading consulting firm. However, the project had disastrous ending due to poor business analysis. The client decided to move the project in-house as they had a small software maintenance team.</w:t>
            </w:r>
          </w:p>
          <w:p w14:paraId="5CD97155" w14:textId="77777777" w:rsidR="00843CC1" w:rsidRDefault="00843CC1" w:rsidP="000C40CE"/>
          <w:p w14:paraId="70D54EDD" w14:textId="42F39BE2" w:rsidR="000C40CE" w:rsidRDefault="00843CC1" w:rsidP="000C40CE">
            <w:r>
              <w:t>However, the team lacked business analysis skills. Although the organization had a defined software process, it was for maintaining existing software, not develop a new product.</w:t>
            </w:r>
            <w:r w:rsidR="000C40CE">
              <w:t xml:space="preserve"> </w:t>
            </w:r>
          </w:p>
          <w:p w14:paraId="0188FFCB" w14:textId="77777777" w:rsidR="000C40CE" w:rsidRDefault="000C40CE" w:rsidP="000C40CE"/>
          <w:p w14:paraId="0B14ED25" w14:textId="08B673F1" w:rsidR="000C40CE" w:rsidRDefault="00843CC1">
            <w:r>
              <w:t>Progress of the project was terribly behind schedule as the new project was significantly more complex, required stakeholder collaboration from multiple units and countries.</w:t>
            </w:r>
          </w:p>
          <w:p w14:paraId="0A22DE4A" w14:textId="2632EF59" w:rsidR="000C40CE" w:rsidRDefault="000C40CE"/>
        </w:tc>
      </w:tr>
      <w:tr w:rsidR="00843CC1" w14:paraId="72C846AD" w14:textId="77777777" w:rsidTr="007264E9">
        <w:trPr>
          <w:trHeight w:val="5678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429AB" w14:textId="4BF2CAC3" w:rsidR="00843CC1" w:rsidRDefault="00843CC1" w:rsidP="00843CC1">
            <w:pPr>
              <w:rPr>
                <w:b/>
                <w:bCs/>
                <w:sz w:val="28"/>
                <w:szCs w:val="32"/>
              </w:rPr>
            </w:pPr>
            <w:r w:rsidRPr="00843CC1">
              <w:rPr>
                <w:b/>
                <w:bCs/>
                <w:sz w:val="28"/>
                <w:szCs w:val="32"/>
              </w:rPr>
              <w:lastRenderedPageBreak/>
              <w:t>Our Approach</w:t>
            </w:r>
          </w:p>
          <w:p w14:paraId="3C598A69" w14:textId="77777777" w:rsidR="00212751" w:rsidRPr="00843CC1" w:rsidRDefault="00212751" w:rsidP="00843CC1">
            <w:pPr>
              <w:rPr>
                <w:b/>
                <w:bCs/>
                <w:sz w:val="28"/>
                <w:szCs w:val="32"/>
              </w:rPr>
            </w:pPr>
          </w:p>
          <w:p w14:paraId="786F70DD" w14:textId="144E28DE" w:rsidR="00843CC1" w:rsidRDefault="00843CC1" w:rsidP="00843CC1">
            <w:r w:rsidRPr="00843CC1">
              <w:t xml:space="preserve">With </w:t>
            </w:r>
            <w:r>
              <w:t>100+</w:t>
            </w:r>
            <w:r w:rsidRPr="00843CC1">
              <w:t xml:space="preserve"> years of </w:t>
            </w:r>
            <w:r>
              <w:t>combined business analysis</w:t>
            </w:r>
            <w:r w:rsidRPr="00843CC1">
              <w:t xml:space="preserve"> experience</w:t>
            </w:r>
            <w:r>
              <w:t>s</w:t>
            </w:r>
            <w:r w:rsidRPr="00843CC1">
              <w:t xml:space="preserve">, </w:t>
            </w:r>
            <w:r>
              <w:t>Adaptive US</w:t>
            </w:r>
            <w:r w:rsidRPr="00843CC1">
              <w:t xml:space="preserve"> understands and </w:t>
            </w:r>
            <w:r>
              <w:t xml:space="preserve">is </w:t>
            </w:r>
            <w:r w:rsidR="00F53ECE">
              <w:t>proficient</w:t>
            </w:r>
            <w:r>
              <w:t xml:space="preserve"> in</w:t>
            </w:r>
            <w:r w:rsidRPr="00843CC1">
              <w:t xml:space="preserve"> building business analysis capabilit</w:t>
            </w:r>
            <w:r>
              <w:t>ies</w:t>
            </w:r>
            <w:r w:rsidRPr="00843CC1">
              <w:t xml:space="preserve"> within organizations.</w:t>
            </w:r>
          </w:p>
          <w:p w14:paraId="0005B01B" w14:textId="77777777" w:rsidR="00843CC1" w:rsidRPr="00843CC1" w:rsidRDefault="00843CC1" w:rsidP="00843CC1"/>
          <w:p w14:paraId="5060E837" w14:textId="2ADE35E9" w:rsidR="00843CC1" w:rsidRDefault="00843CC1" w:rsidP="001B6EA4">
            <w:r w:rsidRPr="00843CC1">
              <w:t xml:space="preserve">Using </w:t>
            </w:r>
            <w:r w:rsidR="00212751">
              <w:t>Adaptive’s</w:t>
            </w:r>
            <w:r w:rsidRPr="00843CC1">
              <w:t xml:space="preserve"> BA</w:t>
            </w:r>
            <w:r w:rsidR="00212751">
              <w:t>CoE</w:t>
            </w:r>
            <w:r w:rsidRPr="00843CC1">
              <w:t xml:space="preserve"> practice approach, we reviewed the </w:t>
            </w:r>
            <w:r w:rsidR="00212751">
              <w:t xml:space="preserve">organization’s </w:t>
            </w:r>
            <w:r w:rsidRPr="00843CC1">
              <w:t>business analysis process, templates, methods and tools, quality, training and development</w:t>
            </w:r>
            <w:r w:rsidR="00212751">
              <w:t>.</w:t>
            </w:r>
            <w:r w:rsidR="00F53ECE">
              <w:t xml:space="preserve"> </w:t>
            </w:r>
            <w:r w:rsidRPr="00843CC1">
              <w:t>We improved business analysis p</w:t>
            </w:r>
            <w:r w:rsidR="00212751">
              <w:t>rocess by defining BA process, developing appropriate templates, and providing BA training to Domain SMEs. Adaptive</w:t>
            </w:r>
            <w:r w:rsidRPr="00843CC1">
              <w:t>’s role was to recommend how the organisation could improve its internal BA practice and supplement it externally.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B95375" w14:textId="77777777" w:rsidR="00843CC1" w:rsidRDefault="00843CC1" w:rsidP="00C63A4E"/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0F177" w14:textId="77777777" w:rsidR="00212751" w:rsidRPr="00212751" w:rsidRDefault="00212751" w:rsidP="00212751">
            <w:pPr>
              <w:rPr>
                <w:b/>
                <w:bCs/>
                <w:sz w:val="28"/>
                <w:szCs w:val="32"/>
              </w:rPr>
            </w:pPr>
            <w:r w:rsidRPr="00212751">
              <w:rPr>
                <w:b/>
                <w:bCs/>
                <w:sz w:val="28"/>
                <w:szCs w:val="32"/>
              </w:rPr>
              <w:t>The Outcome</w:t>
            </w:r>
          </w:p>
          <w:p w14:paraId="1BC69781" w14:textId="77777777" w:rsidR="00212751" w:rsidRDefault="00212751" w:rsidP="00212751"/>
          <w:p w14:paraId="182C3734" w14:textId="1350BF46" w:rsidR="00212751" w:rsidRPr="00212751" w:rsidRDefault="00212751" w:rsidP="00212751">
            <w:r w:rsidRPr="00212751">
              <w:t>Some of the key successes included:</w:t>
            </w:r>
          </w:p>
          <w:p w14:paraId="734E789D" w14:textId="77777777" w:rsidR="00212751" w:rsidRPr="00212751" w:rsidRDefault="00212751" w:rsidP="00212751"/>
          <w:p w14:paraId="5DC32624" w14:textId="065D2D61" w:rsidR="00212751" w:rsidRDefault="00212751" w:rsidP="00212751">
            <w:pPr>
              <w:pStyle w:val="ListParagraph"/>
              <w:numPr>
                <w:ilvl w:val="0"/>
                <w:numId w:val="3"/>
              </w:numPr>
            </w:pPr>
            <w:r>
              <w:t>Project delivered on time.</w:t>
            </w:r>
          </w:p>
          <w:p w14:paraId="581FC0E1" w14:textId="0464A9C3" w:rsidR="00212751" w:rsidRPr="00212751" w:rsidRDefault="00212751" w:rsidP="00212751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212751">
              <w:t>mprov</w:t>
            </w:r>
            <w:r>
              <w:t>ed</w:t>
            </w:r>
            <w:r w:rsidRPr="00212751">
              <w:t xml:space="preserve"> competency of internal BAs</w:t>
            </w:r>
          </w:p>
          <w:p w14:paraId="24D14E78" w14:textId="1934676E" w:rsidR="00212751" w:rsidRDefault="00F53ECE" w:rsidP="00212751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212751" w:rsidRPr="00212751">
              <w:t>mprov</w:t>
            </w:r>
            <w:r>
              <w:t>ed</w:t>
            </w:r>
            <w:r w:rsidR="00212751" w:rsidRPr="00212751">
              <w:t xml:space="preserve"> business analysis templates, methods, and tools</w:t>
            </w:r>
            <w:r w:rsidR="00212751">
              <w:t xml:space="preserve"> </w:t>
            </w:r>
          </w:p>
          <w:p w14:paraId="0CBC2704" w14:textId="77777777" w:rsidR="00212751" w:rsidRPr="00212751" w:rsidRDefault="00212751" w:rsidP="00212751">
            <w:pPr>
              <w:pStyle w:val="ListParagraph"/>
              <w:numPr>
                <w:ilvl w:val="0"/>
                <w:numId w:val="3"/>
              </w:numPr>
            </w:pPr>
            <w:r w:rsidRPr="00212751">
              <w:t>developing a business analysis quality process</w:t>
            </w:r>
          </w:p>
          <w:p w14:paraId="29317AA1" w14:textId="77777777" w:rsidR="00212751" w:rsidRPr="00212751" w:rsidRDefault="00212751" w:rsidP="00212751">
            <w:pPr>
              <w:pStyle w:val="ListParagraph"/>
              <w:numPr>
                <w:ilvl w:val="0"/>
                <w:numId w:val="3"/>
              </w:numPr>
            </w:pPr>
            <w:r w:rsidRPr="00212751">
              <w:t>increasing retention of internal BAs</w:t>
            </w:r>
          </w:p>
          <w:p w14:paraId="58736AD2" w14:textId="587EFCBD" w:rsidR="00212751" w:rsidRDefault="00212751" w:rsidP="00212751">
            <w:pPr>
              <w:pStyle w:val="ListParagraph"/>
              <w:numPr>
                <w:ilvl w:val="0"/>
                <w:numId w:val="3"/>
              </w:numPr>
            </w:pPr>
            <w:r w:rsidRPr="00212751">
              <w:t>improving business engagement by the BA practice</w:t>
            </w:r>
          </w:p>
          <w:p w14:paraId="0C3BF23A" w14:textId="6F648503" w:rsidR="00843CC1" w:rsidRDefault="00212751" w:rsidP="00212751">
            <w:pPr>
              <w:pStyle w:val="ListParagraph"/>
              <w:numPr>
                <w:ilvl w:val="0"/>
                <w:numId w:val="3"/>
              </w:numPr>
            </w:pPr>
            <w:r w:rsidRPr="00212751">
              <w:t>improving delivery quality and outputs.</w:t>
            </w:r>
          </w:p>
        </w:tc>
      </w:tr>
    </w:tbl>
    <w:p w14:paraId="64FB58D5" w14:textId="198BDD24" w:rsidR="00212751" w:rsidRDefault="00212751"/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90"/>
        <w:gridCol w:w="4388"/>
      </w:tblGrid>
      <w:tr w:rsidR="007264E9" w14:paraId="4C1A1CCE" w14:textId="77777777" w:rsidTr="003F3BD3">
        <w:trPr>
          <w:trHeight w:val="4710"/>
        </w:trPr>
        <w:tc>
          <w:tcPr>
            <w:tcW w:w="5091" w:type="dxa"/>
          </w:tcPr>
          <w:p w14:paraId="3406AAF7" w14:textId="6987AC19" w:rsidR="000C40CE" w:rsidRDefault="007264E9" w:rsidP="00C63A4E">
            <w:r>
              <w:rPr>
                <w:noProof/>
              </w:rPr>
              <w:drawing>
                <wp:inline distT="0" distB="0" distL="0" distR="0" wp14:anchorId="14E217D9" wp14:editId="65B1229E">
                  <wp:extent cx="3094581" cy="1624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840" cy="163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14:paraId="7ED9912E" w14:textId="77777777" w:rsidR="000C40CE" w:rsidRDefault="000C40CE" w:rsidP="00C63A4E"/>
        </w:tc>
        <w:tc>
          <w:tcPr>
            <w:tcW w:w="4388" w:type="dxa"/>
          </w:tcPr>
          <w:p w14:paraId="7BA38E8A" w14:textId="2CB8D8B4" w:rsidR="000C40CE" w:rsidRPr="000C40CE" w:rsidRDefault="000C40CE" w:rsidP="00C63A4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 xml:space="preserve">The </w:t>
            </w:r>
            <w:r w:rsidR="00F53ECE">
              <w:rPr>
                <w:b/>
                <w:bCs/>
                <w:sz w:val="28"/>
                <w:szCs w:val="32"/>
              </w:rPr>
              <w:t>Conclusion</w:t>
            </w:r>
          </w:p>
          <w:p w14:paraId="4CA035A6" w14:textId="77777777" w:rsidR="000C40CE" w:rsidRDefault="000C40CE" w:rsidP="00C63A4E"/>
          <w:p w14:paraId="255312BB" w14:textId="77777777" w:rsidR="007264E9" w:rsidRDefault="00F53ECE" w:rsidP="007264E9">
            <w:r>
              <w:t xml:space="preserve">After building a BA practice for the client, Adaptive successfully improved the foundation for business analysis across the organisation, fulfilling the client’s brief. </w:t>
            </w:r>
          </w:p>
          <w:p w14:paraId="193952C5" w14:textId="77777777" w:rsidR="007264E9" w:rsidRDefault="007264E9" w:rsidP="007264E9"/>
          <w:p w14:paraId="071F0547" w14:textId="7F026067" w:rsidR="000C40CE" w:rsidRDefault="00F53ECE" w:rsidP="007264E9">
            <w:r>
              <w:t>As a result of building a BA practice, Adaptive also improved business analysis templates, methods, and tools, developed a business analysis</w:t>
            </w:r>
            <w:r w:rsidR="007264E9">
              <w:t xml:space="preserve"> </w:t>
            </w:r>
            <w:r>
              <w:t>quality process, provided capability uplift for internal staff, improved staff retention and greatly improved the sourcing strategy that supported the BA practice on an ongoing basis.</w:t>
            </w:r>
          </w:p>
        </w:tc>
      </w:tr>
    </w:tbl>
    <w:p w14:paraId="159DA168" w14:textId="77777777" w:rsidR="000C40CE" w:rsidRDefault="000C40CE" w:rsidP="007264E9"/>
    <w:sectPr w:rsidR="000C40CE" w:rsidSect="007264E9">
      <w:headerReference w:type="default" r:id="rId9"/>
      <w:footerReference w:type="default" r:id="rId10"/>
      <w:headerReference w:type="first" r:id="rId11"/>
      <w:footerReference w:type="first" r:id="rId12"/>
      <w:pgSz w:w="11910" w:h="15840"/>
      <w:pgMar w:top="1440" w:right="1080" w:bottom="1440" w:left="108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67CB" w14:textId="77777777" w:rsidR="004A6919" w:rsidRDefault="004A6919" w:rsidP="000C40CE">
      <w:pPr>
        <w:spacing w:after="0" w:line="240" w:lineRule="auto"/>
      </w:pPr>
      <w:r>
        <w:separator/>
      </w:r>
    </w:p>
  </w:endnote>
  <w:endnote w:type="continuationSeparator" w:id="0">
    <w:p w14:paraId="1D05A8EA" w14:textId="77777777" w:rsidR="004A6919" w:rsidRDefault="004A6919" w:rsidP="000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62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54"/>
      <w:gridCol w:w="3954"/>
      <w:gridCol w:w="3954"/>
    </w:tblGrid>
    <w:tr w:rsidR="00843CC1" w:rsidRPr="000C40CE" w14:paraId="417DB85D" w14:textId="77777777" w:rsidTr="00C63A4E">
      <w:trPr>
        <w:trHeight w:val="296"/>
        <w:jc w:val="center"/>
      </w:trPr>
      <w:tc>
        <w:tcPr>
          <w:tcW w:w="3954" w:type="dxa"/>
          <w:shd w:val="clear" w:color="auto" w:fill="000000" w:themeFill="text1"/>
        </w:tcPr>
        <w:p w14:paraId="57C7951B" w14:textId="0FCF63CB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 xml:space="preserve">T +1 </w:t>
          </w:r>
          <w:r w:rsidR="007264E9" w:rsidRPr="007264E9">
            <w:rPr>
              <w:color w:val="FFFFFF" w:themeColor="background1"/>
            </w:rPr>
            <w:t>877-872-2860</w:t>
          </w:r>
        </w:p>
      </w:tc>
      <w:tc>
        <w:tcPr>
          <w:tcW w:w="3954" w:type="dxa"/>
          <w:shd w:val="clear" w:color="auto" w:fill="000000" w:themeFill="text1"/>
        </w:tcPr>
        <w:p w14:paraId="1EB01FE7" w14:textId="77777777" w:rsidR="00843CC1" w:rsidRPr="000C40CE" w:rsidRDefault="004A6919" w:rsidP="00843CC1">
          <w:pPr>
            <w:pStyle w:val="Header"/>
            <w:jc w:val="center"/>
            <w:rPr>
              <w:color w:val="FFFFFF" w:themeColor="background1"/>
            </w:rPr>
          </w:pPr>
          <w:hyperlink r:id="rId1" w:history="1">
            <w:r w:rsidR="00843CC1" w:rsidRPr="000C40CE">
              <w:rPr>
                <w:rStyle w:val="Hyperlink"/>
                <w:color w:val="FFFFFF" w:themeColor="background1"/>
              </w:rPr>
              <w:t>Info@AdaptiveUS.com</w:t>
            </w:r>
          </w:hyperlink>
        </w:p>
      </w:tc>
      <w:tc>
        <w:tcPr>
          <w:tcW w:w="3954" w:type="dxa"/>
          <w:shd w:val="clear" w:color="auto" w:fill="000000" w:themeFill="text1"/>
        </w:tcPr>
        <w:p w14:paraId="65C49464" w14:textId="77777777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>www.AdaptiveUS.com</w:t>
          </w:r>
        </w:p>
      </w:tc>
    </w:tr>
  </w:tbl>
  <w:p w14:paraId="3834AC6D" w14:textId="77777777" w:rsidR="00843CC1" w:rsidRDefault="00843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62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54"/>
      <w:gridCol w:w="3954"/>
      <w:gridCol w:w="3954"/>
    </w:tblGrid>
    <w:tr w:rsidR="000C40CE" w:rsidRPr="000C40CE" w14:paraId="397B053C" w14:textId="77777777" w:rsidTr="000C40CE">
      <w:trPr>
        <w:trHeight w:val="296"/>
        <w:jc w:val="center"/>
      </w:trPr>
      <w:tc>
        <w:tcPr>
          <w:tcW w:w="3954" w:type="dxa"/>
          <w:shd w:val="clear" w:color="auto" w:fill="000000" w:themeFill="text1"/>
        </w:tcPr>
        <w:p w14:paraId="077DC7F8" w14:textId="50FA6C15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 xml:space="preserve">T +1 </w:t>
          </w:r>
          <w:r w:rsidR="007264E9" w:rsidRPr="007264E9">
            <w:rPr>
              <w:color w:val="FFFFFF" w:themeColor="background1"/>
            </w:rPr>
            <w:t>877-872-2860</w:t>
          </w:r>
        </w:p>
      </w:tc>
      <w:tc>
        <w:tcPr>
          <w:tcW w:w="3954" w:type="dxa"/>
          <w:shd w:val="clear" w:color="auto" w:fill="000000" w:themeFill="text1"/>
        </w:tcPr>
        <w:p w14:paraId="7F6D3933" w14:textId="7195502F" w:rsidR="000C40CE" w:rsidRPr="000C40CE" w:rsidRDefault="004A6919" w:rsidP="000C40CE">
          <w:pPr>
            <w:pStyle w:val="Header"/>
            <w:jc w:val="center"/>
            <w:rPr>
              <w:color w:val="FFFFFF" w:themeColor="background1"/>
            </w:rPr>
          </w:pPr>
          <w:hyperlink r:id="rId1" w:history="1">
            <w:r w:rsidR="000C40CE" w:rsidRPr="000C40CE">
              <w:rPr>
                <w:rStyle w:val="Hyperlink"/>
                <w:color w:val="FFFFFF" w:themeColor="background1"/>
              </w:rPr>
              <w:t>Info@AdaptiveUS.com</w:t>
            </w:r>
          </w:hyperlink>
        </w:p>
      </w:tc>
      <w:tc>
        <w:tcPr>
          <w:tcW w:w="3954" w:type="dxa"/>
          <w:shd w:val="clear" w:color="auto" w:fill="000000" w:themeFill="text1"/>
        </w:tcPr>
        <w:p w14:paraId="1C385E01" w14:textId="7B37588D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>www.AdaptiveUS.com</w:t>
          </w:r>
        </w:p>
      </w:tc>
    </w:tr>
  </w:tbl>
  <w:p w14:paraId="31F1AFFD" w14:textId="77777777" w:rsidR="000C40CE" w:rsidRDefault="000C4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DA90" w14:textId="77777777" w:rsidR="004A6919" w:rsidRDefault="004A6919" w:rsidP="000C40CE">
      <w:pPr>
        <w:spacing w:after="0" w:line="240" w:lineRule="auto"/>
      </w:pPr>
      <w:r>
        <w:separator/>
      </w:r>
    </w:p>
  </w:footnote>
  <w:footnote w:type="continuationSeparator" w:id="0">
    <w:p w14:paraId="112591DC" w14:textId="77777777" w:rsidR="004A6919" w:rsidRDefault="004A6919" w:rsidP="000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91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97"/>
      <w:gridCol w:w="3997"/>
      <w:gridCol w:w="3997"/>
    </w:tblGrid>
    <w:tr w:rsidR="001B6EA4" w14:paraId="41EAE450" w14:textId="77777777" w:rsidTr="00C63A4E">
      <w:trPr>
        <w:trHeight w:val="980"/>
        <w:jc w:val="center"/>
      </w:trPr>
      <w:tc>
        <w:tcPr>
          <w:tcW w:w="7994" w:type="dxa"/>
          <w:gridSpan w:val="2"/>
          <w:shd w:val="clear" w:color="auto" w:fill="000000" w:themeFill="text1"/>
        </w:tcPr>
        <w:p w14:paraId="41E0DBDE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  <w:r w:rsidRPr="002325B5">
            <w:rPr>
              <w:noProof/>
              <w:color w:val="FFFFFF" w:themeColor="background1"/>
            </w:rPr>
            <w:drawing>
              <wp:inline distT="0" distB="0" distL="0" distR="0" wp14:anchorId="4E2B64FA" wp14:editId="71CDABA0">
                <wp:extent cx="3834276" cy="924308"/>
                <wp:effectExtent l="0" t="0" r="0" b="9525"/>
                <wp:docPr id="48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DC65-528F-4FEC-AD83-4653F4E8C5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48FDC65-528F-4FEC-AD83-4653F4E8C5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276" cy="924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000000" w:themeFill="text1"/>
        </w:tcPr>
        <w:p w14:paraId="6A5FA71E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</w:p>
        <w:p w14:paraId="729B1112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</w:t>
          </w:r>
          <w:r w:rsidRPr="000C40CE">
            <w:rPr>
              <w:color w:val="FFFFFF" w:themeColor="background1"/>
            </w:rPr>
            <w:t>Client Case Study</w:t>
          </w:r>
        </w:p>
      </w:tc>
    </w:tr>
    <w:tr w:rsidR="001B6EA4" w14:paraId="2C337C11" w14:textId="77777777" w:rsidTr="00C63A4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6B45A5CE" w14:textId="2234A5F1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Ideate</w:t>
          </w:r>
        </w:p>
      </w:tc>
      <w:tc>
        <w:tcPr>
          <w:tcW w:w="3997" w:type="dxa"/>
          <w:shd w:val="clear" w:color="auto" w:fill="000000" w:themeFill="text1"/>
        </w:tcPr>
        <w:p w14:paraId="69F6BA62" w14:textId="58CED2A9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Implement</w:t>
          </w:r>
        </w:p>
      </w:tc>
      <w:tc>
        <w:tcPr>
          <w:tcW w:w="3997" w:type="dxa"/>
          <w:shd w:val="clear" w:color="auto" w:fill="000000" w:themeFill="text1"/>
        </w:tcPr>
        <w:p w14:paraId="395926D5" w14:textId="11747B82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Innovate</w:t>
          </w:r>
        </w:p>
      </w:tc>
    </w:tr>
  </w:tbl>
  <w:p w14:paraId="10786D41" w14:textId="77777777" w:rsidR="00843CC1" w:rsidRDefault="00843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91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97"/>
      <w:gridCol w:w="3997"/>
      <w:gridCol w:w="3997"/>
    </w:tblGrid>
    <w:tr w:rsidR="000C40CE" w14:paraId="3D625B52" w14:textId="77777777" w:rsidTr="000C40CE">
      <w:trPr>
        <w:trHeight w:val="980"/>
        <w:jc w:val="center"/>
      </w:trPr>
      <w:tc>
        <w:tcPr>
          <w:tcW w:w="7994" w:type="dxa"/>
          <w:gridSpan w:val="2"/>
          <w:shd w:val="clear" w:color="auto" w:fill="000000" w:themeFill="text1"/>
        </w:tcPr>
        <w:p w14:paraId="28B318ED" w14:textId="0C5DD233" w:rsidR="000C40CE" w:rsidRPr="000C40CE" w:rsidRDefault="002325B5">
          <w:pPr>
            <w:pStyle w:val="Header"/>
            <w:rPr>
              <w:color w:val="FFFFFF" w:themeColor="background1"/>
            </w:rPr>
          </w:pPr>
          <w:r w:rsidRPr="002325B5">
            <w:rPr>
              <w:noProof/>
              <w:color w:val="FFFFFF" w:themeColor="background1"/>
            </w:rPr>
            <w:drawing>
              <wp:inline distT="0" distB="0" distL="0" distR="0" wp14:anchorId="0655A77A" wp14:editId="1F06A899">
                <wp:extent cx="3834276" cy="924308"/>
                <wp:effectExtent l="0" t="0" r="0" b="9525"/>
                <wp:docPr id="5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DC65-528F-4FEC-AD83-4653F4E8C5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48FDC65-528F-4FEC-AD83-4653F4E8C5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276" cy="924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000000" w:themeFill="text1"/>
        </w:tcPr>
        <w:p w14:paraId="2FC2035C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  <w:p w14:paraId="79D00BD1" w14:textId="5A143419" w:rsidR="000C40CE" w:rsidRPr="000C40CE" w:rsidRDefault="002325B5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</w:t>
          </w:r>
          <w:r w:rsidR="000C40CE" w:rsidRPr="000C40CE">
            <w:rPr>
              <w:color w:val="FFFFFF" w:themeColor="background1"/>
            </w:rPr>
            <w:t>Client Case Study</w:t>
          </w:r>
        </w:p>
      </w:tc>
    </w:tr>
    <w:tr w:rsidR="000C40CE" w14:paraId="219B977E" w14:textId="77777777" w:rsidTr="000C40C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01561F27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  <w:tc>
        <w:tcPr>
          <w:tcW w:w="3997" w:type="dxa"/>
          <w:shd w:val="clear" w:color="auto" w:fill="000000" w:themeFill="text1"/>
        </w:tcPr>
        <w:p w14:paraId="5FF5BDC9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  <w:tc>
        <w:tcPr>
          <w:tcW w:w="3997" w:type="dxa"/>
          <w:shd w:val="clear" w:color="auto" w:fill="000000" w:themeFill="text1"/>
        </w:tcPr>
        <w:p w14:paraId="717E9EB6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</w:tr>
    <w:tr w:rsidR="000C40CE" w14:paraId="66A36B43" w14:textId="77777777" w:rsidTr="000C40C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690F7B7C" w14:textId="591E5D20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Ideate</w:t>
          </w:r>
        </w:p>
      </w:tc>
      <w:tc>
        <w:tcPr>
          <w:tcW w:w="3997" w:type="dxa"/>
          <w:shd w:val="clear" w:color="auto" w:fill="000000" w:themeFill="text1"/>
        </w:tcPr>
        <w:p w14:paraId="12014587" w14:textId="50135BC0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Implement</w:t>
          </w:r>
        </w:p>
      </w:tc>
      <w:tc>
        <w:tcPr>
          <w:tcW w:w="3997" w:type="dxa"/>
          <w:shd w:val="clear" w:color="auto" w:fill="000000" w:themeFill="text1"/>
        </w:tcPr>
        <w:p w14:paraId="55D4FAB9" w14:textId="4604A9C5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Innovate</w:t>
          </w:r>
        </w:p>
      </w:tc>
    </w:tr>
  </w:tbl>
  <w:p w14:paraId="4F27F7A8" w14:textId="77777777" w:rsidR="000C40CE" w:rsidRDefault="000C4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CB4"/>
    <w:multiLevelType w:val="multilevel"/>
    <w:tmpl w:val="22F2E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74DC7"/>
    <w:multiLevelType w:val="hybridMultilevel"/>
    <w:tmpl w:val="3FA2A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9EDFE4">
      <w:numFmt w:val="bullet"/>
      <w:lvlText w:val="•"/>
      <w:lvlJc w:val="left"/>
      <w:pPr>
        <w:ind w:left="1440" w:hanging="720"/>
      </w:pPr>
      <w:rPr>
        <w:rFonts w:ascii="Segoe UI Light" w:eastAsiaTheme="minorHAnsi" w:hAnsi="Segoe UI Light" w:cs="Segoe UI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9565D"/>
    <w:multiLevelType w:val="hybridMultilevel"/>
    <w:tmpl w:val="A2B69344"/>
    <w:lvl w:ilvl="0" w:tplc="F992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drawingGridHorizontalSpacing w:val="14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E"/>
    <w:rsid w:val="00036C32"/>
    <w:rsid w:val="00063C86"/>
    <w:rsid w:val="000C40CE"/>
    <w:rsid w:val="00105620"/>
    <w:rsid w:val="001503AB"/>
    <w:rsid w:val="001B6EA4"/>
    <w:rsid w:val="00212751"/>
    <w:rsid w:val="002325B5"/>
    <w:rsid w:val="00291C23"/>
    <w:rsid w:val="003334D7"/>
    <w:rsid w:val="003F3BD3"/>
    <w:rsid w:val="004A6919"/>
    <w:rsid w:val="006348C5"/>
    <w:rsid w:val="006B7DC4"/>
    <w:rsid w:val="007264E9"/>
    <w:rsid w:val="007E7886"/>
    <w:rsid w:val="00843CC1"/>
    <w:rsid w:val="00856D32"/>
    <w:rsid w:val="00861E9F"/>
    <w:rsid w:val="008B5CCB"/>
    <w:rsid w:val="009120D6"/>
    <w:rsid w:val="009C1ECD"/>
    <w:rsid w:val="00A12EB9"/>
    <w:rsid w:val="00BE72F4"/>
    <w:rsid w:val="00C8096F"/>
    <w:rsid w:val="00CD320C"/>
    <w:rsid w:val="00EC31E3"/>
    <w:rsid w:val="00F33637"/>
    <w:rsid w:val="00F53ECE"/>
    <w:rsid w:val="00F632DF"/>
    <w:rsid w:val="00F800E9"/>
    <w:rsid w:val="00FD2773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E2954"/>
  <w15:chartTrackingRefBased/>
  <w15:docId w15:val="{050B9B8B-D1F7-4C6B-A324-CF7268E0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32"/>
    <w:pPr>
      <w:autoSpaceDE w:val="0"/>
      <w:autoSpaceDN w:val="0"/>
      <w:adjustRightInd w:val="0"/>
      <w:spacing w:before="0"/>
    </w:pPr>
    <w:rPr>
      <w:rFonts w:ascii="Segoe UI Light" w:hAnsi="Segoe UI Ligh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ECD"/>
    <w:pPr>
      <w:keepNext/>
      <w:keepLines/>
      <w:numPr>
        <w:numId w:val="2"/>
      </w:numPr>
      <w:spacing w:before="240"/>
      <w:ind w:left="360" w:hanging="360"/>
      <w:outlineLvl w:val="0"/>
    </w:pPr>
    <w:rPr>
      <w:rFonts w:ascii="Open Sans" w:eastAsiaTheme="majorEastAsia" w:hAnsi="Open Sans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03AB"/>
    <w:pPr>
      <w:keepNext/>
      <w:keepLines/>
      <w:spacing w:before="240" w:line="276" w:lineRule="auto"/>
      <w:outlineLvl w:val="1"/>
    </w:pPr>
    <w:rPr>
      <w:rFonts w:eastAsiaTheme="majorEastAsia" w:cstheme="majorBidi"/>
      <w:b/>
      <w:bCs/>
      <w:color w:val="C0504D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03AB"/>
    <w:pPr>
      <w:keepNext/>
      <w:keepLines/>
      <w:spacing w:before="160"/>
      <w:outlineLvl w:val="2"/>
    </w:pPr>
    <w:rPr>
      <w:rFonts w:eastAsiaTheme="majorEastAsia" w:cstheme="majorBidi"/>
      <w:b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EB9"/>
    <w:pPr>
      <w:spacing w:after="360"/>
      <w:contextualSpacing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EB9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1ECD"/>
    <w:rPr>
      <w:rFonts w:ascii="Open Sans" w:eastAsiaTheme="majorEastAsia" w:hAnsi="Open Sans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3AB"/>
    <w:rPr>
      <w:rFonts w:ascii="Segoe UI Light" w:eastAsiaTheme="majorEastAsia" w:hAnsi="Segoe UI Light" w:cstheme="majorBidi"/>
      <w:b/>
      <w:bCs/>
      <w:color w:val="C0504D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3AB"/>
    <w:rPr>
      <w:rFonts w:ascii="Segoe UI Light" w:eastAsiaTheme="majorEastAsia" w:hAnsi="Segoe UI Light" w:cstheme="majorBidi"/>
      <w:b/>
      <w:color w:val="31849B" w:themeColor="accent5" w:themeShade="BF"/>
      <w:szCs w:val="24"/>
    </w:rPr>
  </w:style>
  <w:style w:type="table" w:styleId="TableGrid">
    <w:name w:val="Table Grid"/>
    <w:basedOn w:val="TableNormal"/>
    <w:uiPriority w:val="59"/>
    <w:rsid w:val="000C40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CE"/>
    <w:rPr>
      <w:rFonts w:ascii="Segoe UI Light" w:hAnsi="Segoe U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CE"/>
    <w:rPr>
      <w:rFonts w:ascii="Segoe UI Light" w:hAnsi="Segoe UI Ligh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C4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iveU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iv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 Mishra</dc:creator>
  <cp:keywords/>
  <dc:description/>
  <cp:lastModifiedBy>LN Mishra</cp:lastModifiedBy>
  <cp:revision>5</cp:revision>
  <cp:lastPrinted>2020-08-20T07:49:00Z</cp:lastPrinted>
  <dcterms:created xsi:type="dcterms:W3CDTF">2020-08-20T07:48:00Z</dcterms:created>
  <dcterms:modified xsi:type="dcterms:W3CDTF">2020-08-20T07:59:00Z</dcterms:modified>
</cp:coreProperties>
</file>