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DB6E" w14:textId="691D6A8A" w:rsidR="00861E9F" w:rsidRPr="000C40CE" w:rsidRDefault="006F653D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Improving</w:t>
      </w:r>
      <w:r w:rsidR="000C40CE" w:rsidRPr="000C40CE">
        <w:rPr>
          <w:b/>
          <w:bCs/>
          <w:sz w:val="32"/>
          <w:szCs w:val="36"/>
        </w:rPr>
        <w:t xml:space="preserve"> Business Analysis </w:t>
      </w:r>
      <w:r>
        <w:rPr>
          <w:b/>
          <w:bCs/>
          <w:sz w:val="32"/>
          <w:szCs w:val="36"/>
        </w:rPr>
        <w:t xml:space="preserve">Competencies for </w:t>
      </w:r>
      <w:r w:rsidR="00540CB0">
        <w:rPr>
          <w:b/>
          <w:bCs/>
          <w:sz w:val="32"/>
          <w:szCs w:val="36"/>
        </w:rPr>
        <w:t>Senior Bankers</w:t>
      </w:r>
    </w:p>
    <w:p w14:paraId="3F7311E8" w14:textId="5E7879D1" w:rsidR="000C40CE" w:rsidRDefault="007264E9">
      <w:r>
        <w:rPr>
          <w:noProof/>
        </w:rPr>
        <w:drawing>
          <wp:inline distT="0" distB="0" distL="0" distR="0" wp14:anchorId="0AE20F15" wp14:editId="29ED58B5">
            <wp:extent cx="6190449" cy="2913321"/>
            <wp:effectExtent l="0" t="0" r="1270" b="1905"/>
            <wp:docPr id="46" name="Picture 46" descr="BUSINESS ANALYSIS IN PRODUCT DEVELOPMENT: WHY EVERYONE NEEDS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SINESS ANALYSIS IN PRODUCT DEVELOPMENT: WHY EVERYONE NEEDS 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2" b="10890"/>
                    <a:stretch/>
                  </pic:blipFill>
                  <pic:spPr bwMode="auto">
                    <a:xfrm>
                      <a:off x="0" y="0"/>
                      <a:ext cx="6191250" cy="29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"/>
        <w:gridCol w:w="4279"/>
        <w:gridCol w:w="524"/>
        <w:gridCol w:w="4628"/>
        <w:gridCol w:w="133"/>
      </w:tblGrid>
      <w:tr w:rsidR="000C40CE" w14:paraId="76B67B5F" w14:textId="77777777" w:rsidTr="00DE20A9">
        <w:trPr>
          <w:gridBefore w:val="1"/>
          <w:gridAfter w:val="1"/>
          <w:wBefore w:w="104" w:type="dxa"/>
          <w:wAfter w:w="133" w:type="dxa"/>
          <w:trHeight w:val="4567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14:paraId="6EB0E96E" w14:textId="77777777" w:rsidR="000C40CE" w:rsidRPr="000C40CE" w:rsidRDefault="000C40C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>The Brief</w:t>
            </w:r>
          </w:p>
          <w:p w14:paraId="30766182" w14:textId="77777777" w:rsidR="000C40CE" w:rsidRDefault="000C40CE"/>
          <w:p w14:paraId="152C281D" w14:textId="60AA9FBC" w:rsidR="000C40CE" w:rsidRDefault="000C40CE" w:rsidP="00540CB0">
            <w:r>
              <w:t xml:space="preserve">The client, </w:t>
            </w:r>
            <w:r w:rsidR="00540CB0">
              <w:t xml:space="preserve">the central bank of </w:t>
            </w:r>
            <w:r>
              <w:t>a</w:t>
            </w:r>
            <w:r w:rsidR="00540CB0">
              <w:t xml:space="preserve"> large African country, </w:t>
            </w:r>
            <w:r>
              <w:t xml:space="preserve">briefed </w:t>
            </w:r>
            <w:r w:rsidR="00F53ECE">
              <w:t>Adaptive</w:t>
            </w:r>
            <w:r w:rsidR="00DF00E8">
              <w:t xml:space="preserve"> US </w:t>
            </w:r>
            <w:r>
              <w:t xml:space="preserve">to assist </w:t>
            </w:r>
            <w:r w:rsidR="00DF00E8">
              <w:t xml:space="preserve">it improve business analysis capabilities for its </w:t>
            </w:r>
            <w:r w:rsidR="00540CB0">
              <w:t>senior bankers</w:t>
            </w:r>
            <w:r w:rsidR="00DF00E8">
              <w:t xml:space="preserve">. It wanted the </w:t>
            </w:r>
            <w:r w:rsidR="00540CB0">
              <w:t xml:space="preserve">senior bankers </w:t>
            </w:r>
            <w:r w:rsidR="00DF00E8">
              <w:t xml:space="preserve">to be knowledgeable about business analysis practices to improve their systems for better service delivery to citizens. It also wanted the </w:t>
            </w:r>
            <w:r w:rsidR="00540CB0">
              <w:t xml:space="preserve">senior bankers </w:t>
            </w:r>
            <w:r w:rsidR="00DF00E8">
              <w:t xml:space="preserve">to get certified </w:t>
            </w:r>
            <w:r w:rsidR="00540CB0">
              <w:t xml:space="preserve">from </w:t>
            </w:r>
            <w:r w:rsidR="00DF00E8">
              <w:t>I</w:t>
            </w:r>
            <w:r w:rsidR="00540CB0">
              <w:t xml:space="preserve">nternational </w:t>
            </w:r>
            <w:r w:rsidR="00DF00E8">
              <w:t>I</w:t>
            </w:r>
            <w:r w:rsidR="00540CB0">
              <w:t xml:space="preserve">nstitute of </w:t>
            </w:r>
            <w:r w:rsidR="00DF00E8">
              <w:t>B</w:t>
            </w:r>
            <w:r w:rsidR="00540CB0">
              <w:t xml:space="preserve">usiness </w:t>
            </w:r>
            <w:r w:rsidR="00DF00E8">
              <w:t>A</w:t>
            </w:r>
            <w:r w:rsidR="00540CB0">
              <w:t>nalysis,</w:t>
            </w:r>
            <w:r w:rsidR="00DF00E8">
              <w:t xml:space="preserve"> Canada.</w:t>
            </w:r>
            <w:r w:rsidR="00540CB0">
              <w:t xml:space="preserve"> It also asked Adaptive to assist in automating the testing process for its products,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A0B9A14" w14:textId="77777777" w:rsidR="000C40CE" w:rsidRDefault="000C40CE"/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5AFE8230" w14:textId="3C29E7AF" w:rsidR="000C40CE" w:rsidRPr="000C40CE" w:rsidRDefault="000C40CE" w:rsidP="000C40C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>The Challenge</w:t>
            </w:r>
          </w:p>
          <w:p w14:paraId="2EA9F1AD" w14:textId="77777777" w:rsidR="000C40CE" w:rsidRDefault="000C40CE" w:rsidP="000C40CE"/>
          <w:p w14:paraId="20CD4E70" w14:textId="12908A6C" w:rsidR="00843CC1" w:rsidRDefault="000C40CE" w:rsidP="000C40CE">
            <w:r>
              <w:t xml:space="preserve">The client had </w:t>
            </w:r>
            <w:r w:rsidR="00DF00E8">
              <w:t>initiated a major transformation project to overhaul its operations and move to eGovernance</w:t>
            </w:r>
            <w:r w:rsidR="00843CC1">
              <w:t xml:space="preserve">. However, the project </w:t>
            </w:r>
            <w:r w:rsidR="00DF00E8">
              <w:t>was moving at slower pace due to lack of business analysis knowledge and skills on</w:t>
            </w:r>
            <w:r w:rsidR="00843CC1">
              <w:t xml:space="preserve"> business analysis. The client decided </w:t>
            </w:r>
            <w:r w:rsidR="00DF00E8">
              <w:t xml:space="preserve">engage with a firm which can help improve business analysis skills for </w:t>
            </w:r>
            <w:r w:rsidR="00540CB0">
              <w:t>its senior bankers.</w:t>
            </w:r>
          </w:p>
          <w:p w14:paraId="5CD97155" w14:textId="77777777" w:rsidR="00843CC1" w:rsidRDefault="00843CC1" w:rsidP="000C40CE"/>
          <w:p w14:paraId="0A22DE4A" w14:textId="2632EF59" w:rsidR="000C40CE" w:rsidRDefault="000C40CE"/>
        </w:tc>
      </w:tr>
      <w:tr w:rsidR="00DE20A9" w14:paraId="72C846AD" w14:textId="77777777" w:rsidTr="00DE20A9">
        <w:trPr>
          <w:trHeight w:val="4567"/>
        </w:trPr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429AB" w14:textId="4BF2CAC3" w:rsidR="00843CC1" w:rsidRDefault="00843CC1" w:rsidP="00843CC1">
            <w:pPr>
              <w:rPr>
                <w:b/>
                <w:bCs/>
                <w:sz w:val="28"/>
                <w:szCs w:val="32"/>
              </w:rPr>
            </w:pPr>
            <w:r w:rsidRPr="00843CC1">
              <w:rPr>
                <w:b/>
                <w:bCs/>
                <w:sz w:val="28"/>
                <w:szCs w:val="32"/>
              </w:rPr>
              <w:lastRenderedPageBreak/>
              <w:t>Our Approach</w:t>
            </w:r>
          </w:p>
          <w:p w14:paraId="3C598A69" w14:textId="77777777" w:rsidR="00212751" w:rsidRPr="00843CC1" w:rsidRDefault="00212751" w:rsidP="00843CC1">
            <w:pPr>
              <w:rPr>
                <w:b/>
                <w:bCs/>
                <w:sz w:val="28"/>
                <w:szCs w:val="32"/>
              </w:rPr>
            </w:pPr>
          </w:p>
          <w:p w14:paraId="786F70DD" w14:textId="144E28DE" w:rsidR="00843CC1" w:rsidRDefault="00843CC1" w:rsidP="00843CC1">
            <w:r w:rsidRPr="00843CC1">
              <w:t xml:space="preserve">With </w:t>
            </w:r>
            <w:r>
              <w:t>100+</w:t>
            </w:r>
            <w:r w:rsidRPr="00843CC1">
              <w:t xml:space="preserve"> years of </w:t>
            </w:r>
            <w:r>
              <w:t>combined business analysis</w:t>
            </w:r>
            <w:r w:rsidRPr="00843CC1">
              <w:t xml:space="preserve"> experience</w:t>
            </w:r>
            <w:r>
              <w:t>s</w:t>
            </w:r>
            <w:r w:rsidRPr="00843CC1">
              <w:t xml:space="preserve">, </w:t>
            </w:r>
            <w:r>
              <w:t>Adaptive US</w:t>
            </w:r>
            <w:r w:rsidRPr="00843CC1">
              <w:t xml:space="preserve"> understands and </w:t>
            </w:r>
            <w:r>
              <w:t xml:space="preserve">is </w:t>
            </w:r>
            <w:r w:rsidR="00F53ECE">
              <w:t>proficient</w:t>
            </w:r>
            <w:r>
              <w:t xml:space="preserve"> in</w:t>
            </w:r>
            <w:r w:rsidRPr="00843CC1">
              <w:t xml:space="preserve"> building business analysis capabilit</w:t>
            </w:r>
            <w:r>
              <w:t>ies</w:t>
            </w:r>
            <w:r w:rsidRPr="00843CC1">
              <w:t xml:space="preserve"> within organizations.</w:t>
            </w:r>
          </w:p>
          <w:p w14:paraId="0005B01B" w14:textId="77777777" w:rsidR="00843CC1" w:rsidRPr="00843CC1" w:rsidRDefault="00843CC1" w:rsidP="00843CC1"/>
          <w:p w14:paraId="4C009907" w14:textId="77777777" w:rsidR="00843CC1" w:rsidRDefault="00940664" w:rsidP="001B6EA4">
            <w:r>
              <w:t>Adaptive has developed significant content and competency in business analysis training.</w:t>
            </w:r>
          </w:p>
          <w:p w14:paraId="5060E837" w14:textId="718EE149" w:rsidR="00940664" w:rsidRDefault="00940664" w:rsidP="001B6EA4">
            <w:r>
              <w:t>Our training sessions are delivered as per client need, are highly interactive. Adaptive supports its students till they get certified.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0B95375" w14:textId="77777777" w:rsidR="00843CC1" w:rsidRDefault="00843CC1" w:rsidP="00C63A4E"/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0F177" w14:textId="77777777" w:rsidR="00212751" w:rsidRPr="00212751" w:rsidRDefault="00212751" w:rsidP="00212751">
            <w:pPr>
              <w:rPr>
                <w:b/>
                <w:bCs/>
                <w:sz w:val="28"/>
                <w:szCs w:val="32"/>
              </w:rPr>
            </w:pPr>
            <w:r w:rsidRPr="00212751">
              <w:rPr>
                <w:b/>
                <w:bCs/>
                <w:sz w:val="28"/>
                <w:szCs w:val="32"/>
              </w:rPr>
              <w:t>The Outcome</w:t>
            </w:r>
          </w:p>
          <w:p w14:paraId="1BC69781" w14:textId="77777777" w:rsidR="00212751" w:rsidRDefault="00212751" w:rsidP="00212751"/>
          <w:p w14:paraId="182C3734" w14:textId="1350BF46" w:rsidR="00212751" w:rsidRPr="00212751" w:rsidRDefault="00212751" w:rsidP="00212751">
            <w:r w:rsidRPr="00212751">
              <w:t>Some of the key successes included:</w:t>
            </w:r>
          </w:p>
          <w:p w14:paraId="734E789D" w14:textId="77777777" w:rsidR="00212751" w:rsidRPr="00212751" w:rsidRDefault="00212751" w:rsidP="00212751"/>
          <w:p w14:paraId="581FC0E1" w14:textId="580800E6" w:rsidR="00212751" w:rsidRPr="00212751" w:rsidRDefault="00212751" w:rsidP="00212751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212751">
              <w:t>mprov</w:t>
            </w:r>
            <w:r>
              <w:t>ed</w:t>
            </w:r>
            <w:r w:rsidRPr="00212751">
              <w:t xml:space="preserve"> competency of </w:t>
            </w:r>
            <w:r w:rsidR="00540CB0">
              <w:t xml:space="preserve">senior bankers </w:t>
            </w:r>
            <w:r w:rsidR="00940664">
              <w:t xml:space="preserve">on </w:t>
            </w:r>
            <w:r w:rsidRPr="00212751">
              <w:t>B</w:t>
            </w:r>
            <w:r w:rsidR="00940664">
              <w:t>usiness analysis</w:t>
            </w:r>
          </w:p>
          <w:p w14:paraId="24D14E78" w14:textId="2B8221E0" w:rsidR="00212751" w:rsidRDefault="00F53ECE" w:rsidP="00212751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212751" w:rsidRPr="00212751">
              <w:t>mprov</w:t>
            </w:r>
            <w:r>
              <w:t>ed</w:t>
            </w:r>
            <w:r w:rsidR="00212751" w:rsidRPr="00212751">
              <w:t xml:space="preserve"> </w:t>
            </w:r>
            <w:r w:rsidR="00940664">
              <w:t>project delivery</w:t>
            </w:r>
            <w:r w:rsidR="00212751">
              <w:t xml:space="preserve"> </w:t>
            </w:r>
          </w:p>
          <w:p w14:paraId="58736AD2" w14:textId="53FE576F" w:rsidR="00212751" w:rsidRDefault="00212751" w:rsidP="00212751">
            <w:pPr>
              <w:pStyle w:val="ListParagraph"/>
              <w:numPr>
                <w:ilvl w:val="0"/>
                <w:numId w:val="3"/>
              </w:numPr>
            </w:pPr>
            <w:r w:rsidRPr="00212751">
              <w:t>improv</w:t>
            </w:r>
            <w:r w:rsidR="00940664">
              <w:t>ed</w:t>
            </w:r>
            <w:r w:rsidRPr="00212751">
              <w:t xml:space="preserve"> </w:t>
            </w:r>
            <w:r w:rsidR="00940664">
              <w:t>stakeholder</w:t>
            </w:r>
            <w:r w:rsidRPr="00212751">
              <w:t xml:space="preserve"> engagement by the </w:t>
            </w:r>
            <w:r w:rsidR="00540CB0">
              <w:t>central bank</w:t>
            </w:r>
          </w:p>
          <w:p w14:paraId="0C3BF23A" w14:textId="6F648503" w:rsidR="00843CC1" w:rsidRDefault="00212751" w:rsidP="00212751">
            <w:pPr>
              <w:pStyle w:val="ListParagraph"/>
              <w:numPr>
                <w:ilvl w:val="0"/>
                <w:numId w:val="3"/>
              </w:numPr>
            </w:pPr>
            <w:r w:rsidRPr="00212751">
              <w:t>improving delivery quality and outputs.</w:t>
            </w:r>
          </w:p>
        </w:tc>
      </w:tr>
    </w:tbl>
    <w:p w14:paraId="64FB58D5" w14:textId="198BDD24" w:rsidR="00212751" w:rsidRDefault="00212751"/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90"/>
        <w:gridCol w:w="4388"/>
      </w:tblGrid>
      <w:tr w:rsidR="007264E9" w14:paraId="4C1A1CCE" w14:textId="77777777" w:rsidTr="003F3BD3">
        <w:trPr>
          <w:trHeight w:val="4710"/>
        </w:trPr>
        <w:tc>
          <w:tcPr>
            <w:tcW w:w="5091" w:type="dxa"/>
          </w:tcPr>
          <w:p w14:paraId="3406AAF7" w14:textId="6987AC19" w:rsidR="000C40CE" w:rsidRDefault="007264E9" w:rsidP="00C63A4E">
            <w:r>
              <w:rPr>
                <w:noProof/>
              </w:rPr>
              <w:drawing>
                <wp:inline distT="0" distB="0" distL="0" distR="0" wp14:anchorId="14E217D9" wp14:editId="65B1229E">
                  <wp:extent cx="3094581" cy="1624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840" cy="163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14:paraId="7ED9912E" w14:textId="77777777" w:rsidR="000C40CE" w:rsidRDefault="000C40CE" w:rsidP="00C63A4E"/>
        </w:tc>
        <w:tc>
          <w:tcPr>
            <w:tcW w:w="4388" w:type="dxa"/>
          </w:tcPr>
          <w:p w14:paraId="7BA38E8A" w14:textId="2CB8D8B4" w:rsidR="000C40CE" w:rsidRPr="000C40CE" w:rsidRDefault="000C40CE" w:rsidP="00C63A4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 xml:space="preserve">The </w:t>
            </w:r>
            <w:r w:rsidR="00F53ECE">
              <w:rPr>
                <w:b/>
                <w:bCs/>
                <w:sz w:val="28"/>
                <w:szCs w:val="32"/>
              </w:rPr>
              <w:t>Conclusion</w:t>
            </w:r>
          </w:p>
          <w:p w14:paraId="4CA035A6" w14:textId="77777777" w:rsidR="000C40CE" w:rsidRDefault="000C40CE" w:rsidP="00C63A4E"/>
          <w:p w14:paraId="071F0547" w14:textId="21FBA02C" w:rsidR="000C40CE" w:rsidRDefault="00540CB0" w:rsidP="007264E9">
            <w:r>
              <w:t>The participants expressed deep satisfaction on the program quality and were confident of deploying business analysis principles in their projects.</w:t>
            </w:r>
          </w:p>
        </w:tc>
      </w:tr>
    </w:tbl>
    <w:p w14:paraId="159DA168" w14:textId="77777777" w:rsidR="000C40CE" w:rsidRDefault="000C40CE" w:rsidP="007264E9"/>
    <w:sectPr w:rsidR="000C40CE" w:rsidSect="007264E9">
      <w:headerReference w:type="default" r:id="rId9"/>
      <w:footerReference w:type="default" r:id="rId10"/>
      <w:headerReference w:type="first" r:id="rId11"/>
      <w:footerReference w:type="first" r:id="rId12"/>
      <w:pgSz w:w="11910" w:h="15840"/>
      <w:pgMar w:top="1440" w:right="1080" w:bottom="1440" w:left="108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DC0D3" w14:textId="77777777" w:rsidR="00F463C2" w:rsidRDefault="00F463C2" w:rsidP="000C40CE">
      <w:pPr>
        <w:spacing w:after="0" w:line="240" w:lineRule="auto"/>
      </w:pPr>
      <w:r>
        <w:separator/>
      </w:r>
    </w:p>
  </w:endnote>
  <w:endnote w:type="continuationSeparator" w:id="0">
    <w:p w14:paraId="7754659F" w14:textId="77777777" w:rsidR="00F463C2" w:rsidRDefault="00F463C2" w:rsidP="000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62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54"/>
      <w:gridCol w:w="3954"/>
      <w:gridCol w:w="3954"/>
    </w:tblGrid>
    <w:tr w:rsidR="00843CC1" w:rsidRPr="000C40CE" w14:paraId="417DB85D" w14:textId="77777777" w:rsidTr="00C63A4E">
      <w:trPr>
        <w:trHeight w:val="296"/>
        <w:jc w:val="center"/>
      </w:trPr>
      <w:tc>
        <w:tcPr>
          <w:tcW w:w="3954" w:type="dxa"/>
          <w:shd w:val="clear" w:color="auto" w:fill="000000" w:themeFill="text1"/>
        </w:tcPr>
        <w:p w14:paraId="57C7951B" w14:textId="0FCF63CB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 xml:space="preserve">T +1 </w:t>
          </w:r>
          <w:r w:rsidR="007264E9" w:rsidRPr="007264E9">
            <w:rPr>
              <w:color w:val="FFFFFF" w:themeColor="background1"/>
            </w:rPr>
            <w:t>877-872-2860</w:t>
          </w:r>
        </w:p>
      </w:tc>
      <w:tc>
        <w:tcPr>
          <w:tcW w:w="3954" w:type="dxa"/>
          <w:shd w:val="clear" w:color="auto" w:fill="000000" w:themeFill="text1"/>
        </w:tcPr>
        <w:p w14:paraId="1EB01FE7" w14:textId="77777777" w:rsidR="00843CC1" w:rsidRPr="000C40CE" w:rsidRDefault="00F463C2" w:rsidP="00843CC1">
          <w:pPr>
            <w:pStyle w:val="Header"/>
            <w:jc w:val="center"/>
            <w:rPr>
              <w:color w:val="FFFFFF" w:themeColor="background1"/>
            </w:rPr>
          </w:pPr>
          <w:hyperlink r:id="rId1" w:history="1">
            <w:r w:rsidR="00843CC1" w:rsidRPr="000C40CE">
              <w:rPr>
                <w:rStyle w:val="Hyperlink"/>
                <w:color w:val="FFFFFF" w:themeColor="background1"/>
              </w:rPr>
              <w:t>Info@AdaptiveUS.com</w:t>
            </w:r>
          </w:hyperlink>
        </w:p>
      </w:tc>
      <w:tc>
        <w:tcPr>
          <w:tcW w:w="3954" w:type="dxa"/>
          <w:shd w:val="clear" w:color="auto" w:fill="000000" w:themeFill="text1"/>
        </w:tcPr>
        <w:p w14:paraId="65C49464" w14:textId="77777777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>www.AdaptiveUS.com</w:t>
          </w:r>
        </w:p>
      </w:tc>
    </w:tr>
  </w:tbl>
  <w:p w14:paraId="3834AC6D" w14:textId="77777777" w:rsidR="00843CC1" w:rsidRDefault="00843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62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54"/>
      <w:gridCol w:w="3954"/>
      <w:gridCol w:w="3954"/>
    </w:tblGrid>
    <w:tr w:rsidR="000C40CE" w:rsidRPr="000C40CE" w14:paraId="397B053C" w14:textId="77777777" w:rsidTr="000C40CE">
      <w:trPr>
        <w:trHeight w:val="296"/>
        <w:jc w:val="center"/>
      </w:trPr>
      <w:tc>
        <w:tcPr>
          <w:tcW w:w="3954" w:type="dxa"/>
          <w:shd w:val="clear" w:color="auto" w:fill="000000" w:themeFill="text1"/>
        </w:tcPr>
        <w:p w14:paraId="077DC7F8" w14:textId="50FA6C15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 xml:space="preserve">T +1 </w:t>
          </w:r>
          <w:r w:rsidR="007264E9" w:rsidRPr="007264E9">
            <w:rPr>
              <w:color w:val="FFFFFF" w:themeColor="background1"/>
            </w:rPr>
            <w:t>877-872-2860</w:t>
          </w:r>
        </w:p>
      </w:tc>
      <w:tc>
        <w:tcPr>
          <w:tcW w:w="3954" w:type="dxa"/>
          <w:shd w:val="clear" w:color="auto" w:fill="000000" w:themeFill="text1"/>
        </w:tcPr>
        <w:p w14:paraId="7F6D3933" w14:textId="7195502F" w:rsidR="000C40CE" w:rsidRPr="000C40CE" w:rsidRDefault="00F463C2" w:rsidP="000C40CE">
          <w:pPr>
            <w:pStyle w:val="Header"/>
            <w:jc w:val="center"/>
            <w:rPr>
              <w:color w:val="FFFFFF" w:themeColor="background1"/>
            </w:rPr>
          </w:pPr>
          <w:hyperlink r:id="rId1" w:history="1">
            <w:r w:rsidR="000C40CE" w:rsidRPr="000C40CE">
              <w:rPr>
                <w:rStyle w:val="Hyperlink"/>
                <w:color w:val="FFFFFF" w:themeColor="background1"/>
              </w:rPr>
              <w:t>Info@AdaptiveUS.com</w:t>
            </w:r>
          </w:hyperlink>
        </w:p>
      </w:tc>
      <w:tc>
        <w:tcPr>
          <w:tcW w:w="3954" w:type="dxa"/>
          <w:shd w:val="clear" w:color="auto" w:fill="000000" w:themeFill="text1"/>
        </w:tcPr>
        <w:p w14:paraId="1C385E01" w14:textId="7B37588D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>www.AdaptiveUS.com</w:t>
          </w:r>
        </w:p>
      </w:tc>
    </w:tr>
  </w:tbl>
  <w:p w14:paraId="31F1AFFD" w14:textId="77777777" w:rsidR="000C40CE" w:rsidRDefault="000C4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7599" w14:textId="77777777" w:rsidR="00F463C2" w:rsidRDefault="00F463C2" w:rsidP="000C40CE">
      <w:pPr>
        <w:spacing w:after="0" w:line="240" w:lineRule="auto"/>
      </w:pPr>
      <w:r>
        <w:separator/>
      </w:r>
    </w:p>
  </w:footnote>
  <w:footnote w:type="continuationSeparator" w:id="0">
    <w:p w14:paraId="4492163A" w14:textId="77777777" w:rsidR="00F463C2" w:rsidRDefault="00F463C2" w:rsidP="000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91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97"/>
      <w:gridCol w:w="3997"/>
      <w:gridCol w:w="3997"/>
    </w:tblGrid>
    <w:tr w:rsidR="001B6EA4" w14:paraId="41EAE450" w14:textId="77777777" w:rsidTr="00C63A4E">
      <w:trPr>
        <w:trHeight w:val="980"/>
        <w:jc w:val="center"/>
      </w:trPr>
      <w:tc>
        <w:tcPr>
          <w:tcW w:w="7994" w:type="dxa"/>
          <w:gridSpan w:val="2"/>
          <w:shd w:val="clear" w:color="auto" w:fill="000000" w:themeFill="text1"/>
        </w:tcPr>
        <w:p w14:paraId="41E0DBDE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  <w:r w:rsidRPr="002325B5">
            <w:rPr>
              <w:noProof/>
              <w:color w:val="FFFFFF" w:themeColor="background1"/>
            </w:rPr>
            <w:drawing>
              <wp:inline distT="0" distB="0" distL="0" distR="0" wp14:anchorId="4E2B64FA" wp14:editId="71CDABA0">
                <wp:extent cx="3834276" cy="924308"/>
                <wp:effectExtent l="0" t="0" r="0" b="9525"/>
                <wp:docPr id="48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DC65-528F-4FEC-AD83-4653F4E8C5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48FDC65-528F-4FEC-AD83-4653F4E8C5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276" cy="924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000000" w:themeFill="text1"/>
        </w:tcPr>
        <w:p w14:paraId="6A5FA71E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</w:p>
        <w:p w14:paraId="729B1112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</w:t>
          </w:r>
          <w:r w:rsidRPr="000C40CE">
            <w:rPr>
              <w:color w:val="FFFFFF" w:themeColor="background1"/>
            </w:rPr>
            <w:t>Client Case Study</w:t>
          </w:r>
        </w:p>
      </w:tc>
    </w:tr>
    <w:tr w:rsidR="001B6EA4" w14:paraId="2C337C11" w14:textId="77777777" w:rsidTr="00C63A4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6B45A5CE" w14:textId="2234A5F1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Ideate</w:t>
          </w:r>
        </w:p>
      </w:tc>
      <w:tc>
        <w:tcPr>
          <w:tcW w:w="3997" w:type="dxa"/>
          <w:shd w:val="clear" w:color="auto" w:fill="000000" w:themeFill="text1"/>
        </w:tcPr>
        <w:p w14:paraId="69F6BA62" w14:textId="58CED2A9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Implement</w:t>
          </w:r>
        </w:p>
      </w:tc>
      <w:tc>
        <w:tcPr>
          <w:tcW w:w="3997" w:type="dxa"/>
          <w:shd w:val="clear" w:color="auto" w:fill="000000" w:themeFill="text1"/>
        </w:tcPr>
        <w:p w14:paraId="395926D5" w14:textId="11747B82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Innovate</w:t>
          </w:r>
        </w:p>
      </w:tc>
    </w:tr>
  </w:tbl>
  <w:p w14:paraId="10786D41" w14:textId="77777777" w:rsidR="00843CC1" w:rsidRDefault="00843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91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97"/>
      <w:gridCol w:w="3997"/>
      <w:gridCol w:w="3997"/>
    </w:tblGrid>
    <w:tr w:rsidR="000C40CE" w14:paraId="3D625B52" w14:textId="77777777" w:rsidTr="000C40CE">
      <w:trPr>
        <w:trHeight w:val="980"/>
        <w:jc w:val="center"/>
      </w:trPr>
      <w:tc>
        <w:tcPr>
          <w:tcW w:w="7994" w:type="dxa"/>
          <w:gridSpan w:val="2"/>
          <w:shd w:val="clear" w:color="auto" w:fill="000000" w:themeFill="text1"/>
        </w:tcPr>
        <w:p w14:paraId="28B318ED" w14:textId="0C5DD233" w:rsidR="000C40CE" w:rsidRPr="000C40CE" w:rsidRDefault="002325B5">
          <w:pPr>
            <w:pStyle w:val="Header"/>
            <w:rPr>
              <w:color w:val="FFFFFF" w:themeColor="background1"/>
            </w:rPr>
          </w:pPr>
          <w:r w:rsidRPr="002325B5">
            <w:rPr>
              <w:noProof/>
              <w:color w:val="FFFFFF" w:themeColor="background1"/>
            </w:rPr>
            <w:drawing>
              <wp:inline distT="0" distB="0" distL="0" distR="0" wp14:anchorId="0655A77A" wp14:editId="1F06A899">
                <wp:extent cx="3834276" cy="924308"/>
                <wp:effectExtent l="0" t="0" r="0" b="9525"/>
                <wp:docPr id="5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DC65-528F-4FEC-AD83-4653F4E8C5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48FDC65-528F-4FEC-AD83-4653F4E8C5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276" cy="924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000000" w:themeFill="text1"/>
        </w:tcPr>
        <w:p w14:paraId="2FC2035C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  <w:p w14:paraId="79D00BD1" w14:textId="5A143419" w:rsidR="000C40CE" w:rsidRPr="000C40CE" w:rsidRDefault="002325B5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</w:t>
          </w:r>
          <w:r w:rsidR="000C40CE" w:rsidRPr="000C40CE">
            <w:rPr>
              <w:color w:val="FFFFFF" w:themeColor="background1"/>
            </w:rPr>
            <w:t>Client Case Study</w:t>
          </w:r>
        </w:p>
      </w:tc>
    </w:tr>
    <w:tr w:rsidR="000C40CE" w14:paraId="219B977E" w14:textId="77777777" w:rsidTr="000C40C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01561F27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  <w:tc>
        <w:tcPr>
          <w:tcW w:w="3997" w:type="dxa"/>
          <w:shd w:val="clear" w:color="auto" w:fill="000000" w:themeFill="text1"/>
        </w:tcPr>
        <w:p w14:paraId="5FF5BDC9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  <w:tc>
        <w:tcPr>
          <w:tcW w:w="3997" w:type="dxa"/>
          <w:shd w:val="clear" w:color="auto" w:fill="000000" w:themeFill="text1"/>
        </w:tcPr>
        <w:p w14:paraId="717E9EB6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</w:tr>
    <w:tr w:rsidR="000C40CE" w14:paraId="66A36B43" w14:textId="77777777" w:rsidTr="000C40C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690F7B7C" w14:textId="591E5D20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Ideate</w:t>
          </w:r>
        </w:p>
      </w:tc>
      <w:tc>
        <w:tcPr>
          <w:tcW w:w="3997" w:type="dxa"/>
          <w:shd w:val="clear" w:color="auto" w:fill="000000" w:themeFill="text1"/>
        </w:tcPr>
        <w:p w14:paraId="12014587" w14:textId="50135BC0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Implement</w:t>
          </w:r>
        </w:p>
      </w:tc>
      <w:tc>
        <w:tcPr>
          <w:tcW w:w="3997" w:type="dxa"/>
          <w:shd w:val="clear" w:color="auto" w:fill="000000" w:themeFill="text1"/>
        </w:tcPr>
        <w:p w14:paraId="55D4FAB9" w14:textId="4604A9C5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Innovate</w:t>
          </w:r>
        </w:p>
      </w:tc>
    </w:tr>
  </w:tbl>
  <w:p w14:paraId="4F27F7A8" w14:textId="77777777" w:rsidR="000C40CE" w:rsidRDefault="000C4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CB4"/>
    <w:multiLevelType w:val="multilevel"/>
    <w:tmpl w:val="22F2E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74DC7"/>
    <w:multiLevelType w:val="hybridMultilevel"/>
    <w:tmpl w:val="3FA2A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9EDFE4">
      <w:numFmt w:val="bullet"/>
      <w:lvlText w:val="•"/>
      <w:lvlJc w:val="left"/>
      <w:pPr>
        <w:ind w:left="1440" w:hanging="720"/>
      </w:pPr>
      <w:rPr>
        <w:rFonts w:ascii="Segoe UI Light" w:eastAsiaTheme="minorHAnsi" w:hAnsi="Segoe UI Light" w:cs="Segoe UI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9565D"/>
    <w:multiLevelType w:val="hybridMultilevel"/>
    <w:tmpl w:val="A2B69344"/>
    <w:lvl w:ilvl="0" w:tplc="F992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20"/>
  <w:drawingGridHorizontalSpacing w:val="14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E"/>
    <w:rsid w:val="000C40CE"/>
    <w:rsid w:val="00105620"/>
    <w:rsid w:val="001503AB"/>
    <w:rsid w:val="001B6EA4"/>
    <w:rsid w:val="00212751"/>
    <w:rsid w:val="002325B5"/>
    <w:rsid w:val="00291C23"/>
    <w:rsid w:val="003334D7"/>
    <w:rsid w:val="003918B6"/>
    <w:rsid w:val="003F3BD3"/>
    <w:rsid w:val="00540CB0"/>
    <w:rsid w:val="006348C5"/>
    <w:rsid w:val="006B7DC4"/>
    <w:rsid w:val="006F653D"/>
    <w:rsid w:val="007264E9"/>
    <w:rsid w:val="007E7886"/>
    <w:rsid w:val="00843CC1"/>
    <w:rsid w:val="00856D32"/>
    <w:rsid w:val="00861E9F"/>
    <w:rsid w:val="008B5CCB"/>
    <w:rsid w:val="009120D6"/>
    <w:rsid w:val="00940664"/>
    <w:rsid w:val="009C1ECD"/>
    <w:rsid w:val="00A12EB9"/>
    <w:rsid w:val="00B13225"/>
    <w:rsid w:val="00BE72F4"/>
    <w:rsid w:val="00C1117D"/>
    <w:rsid w:val="00C8096F"/>
    <w:rsid w:val="00CD320C"/>
    <w:rsid w:val="00DE20A9"/>
    <w:rsid w:val="00DF00E8"/>
    <w:rsid w:val="00EC31E3"/>
    <w:rsid w:val="00F33637"/>
    <w:rsid w:val="00F463C2"/>
    <w:rsid w:val="00F53ECE"/>
    <w:rsid w:val="00F632DF"/>
    <w:rsid w:val="00F800E9"/>
    <w:rsid w:val="00FD2773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E2954"/>
  <w15:chartTrackingRefBased/>
  <w15:docId w15:val="{050B9B8B-D1F7-4C6B-A324-CF7268E0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32"/>
    <w:pPr>
      <w:autoSpaceDE w:val="0"/>
      <w:autoSpaceDN w:val="0"/>
      <w:adjustRightInd w:val="0"/>
      <w:spacing w:before="0"/>
    </w:pPr>
    <w:rPr>
      <w:rFonts w:ascii="Segoe UI Light" w:hAnsi="Segoe UI Ligh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ECD"/>
    <w:pPr>
      <w:keepNext/>
      <w:keepLines/>
      <w:numPr>
        <w:numId w:val="2"/>
      </w:numPr>
      <w:spacing w:before="240"/>
      <w:ind w:left="360" w:hanging="360"/>
      <w:outlineLvl w:val="0"/>
    </w:pPr>
    <w:rPr>
      <w:rFonts w:ascii="Open Sans" w:eastAsiaTheme="majorEastAsia" w:hAnsi="Open Sans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03AB"/>
    <w:pPr>
      <w:keepNext/>
      <w:keepLines/>
      <w:spacing w:before="240" w:line="276" w:lineRule="auto"/>
      <w:outlineLvl w:val="1"/>
    </w:pPr>
    <w:rPr>
      <w:rFonts w:eastAsiaTheme="majorEastAsia" w:cstheme="majorBidi"/>
      <w:b/>
      <w:bCs/>
      <w:color w:val="C0504D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03AB"/>
    <w:pPr>
      <w:keepNext/>
      <w:keepLines/>
      <w:spacing w:before="160"/>
      <w:outlineLvl w:val="2"/>
    </w:pPr>
    <w:rPr>
      <w:rFonts w:eastAsiaTheme="majorEastAsia" w:cstheme="majorBidi"/>
      <w:b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EB9"/>
    <w:pPr>
      <w:spacing w:after="360"/>
      <w:contextualSpacing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EB9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1ECD"/>
    <w:rPr>
      <w:rFonts w:ascii="Open Sans" w:eastAsiaTheme="majorEastAsia" w:hAnsi="Open Sans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3AB"/>
    <w:rPr>
      <w:rFonts w:ascii="Segoe UI Light" w:eastAsiaTheme="majorEastAsia" w:hAnsi="Segoe UI Light" w:cstheme="majorBidi"/>
      <w:b/>
      <w:bCs/>
      <w:color w:val="C0504D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3AB"/>
    <w:rPr>
      <w:rFonts w:ascii="Segoe UI Light" w:eastAsiaTheme="majorEastAsia" w:hAnsi="Segoe UI Light" w:cstheme="majorBidi"/>
      <w:b/>
      <w:color w:val="31849B" w:themeColor="accent5" w:themeShade="BF"/>
      <w:szCs w:val="24"/>
    </w:rPr>
  </w:style>
  <w:style w:type="table" w:styleId="TableGrid">
    <w:name w:val="Table Grid"/>
    <w:basedOn w:val="TableNormal"/>
    <w:uiPriority w:val="59"/>
    <w:rsid w:val="000C40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CE"/>
    <w:rPr>
      <w:rFonts w:ascii="Segoe UI Light" w:hAnsi="Segoe U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CE"/>
    <w:rPr>
      <w:rFonts w:ascii="Segoe UI Light" w:hAnsi="Segoe UI Ligh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C4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iveU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iv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 Mishra</dc:creator>
  <cp:keywords/>
  <dc:description/>
  <cp:lastModifiedBy>LN Mishra</cp:lastModifiedBy>
  <cp:revision>3</cp:revision>
  <cp:lastPrinted>2020-08-20T07:49:00Z</cp:lastPrinted>
  <dcterms:created xsi:type="dcterms:W3CDTF">2020-08-20T10:57:00Z</dcterms:created>
  <dcterms:modified xsi:type="dcterms:W3CDTF">2020-08-20T11:02:00Z</dcterms:modified>
</cp:coreProperties>
</file>