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385DD" w14:textId="00A563F5" w:rsidR="001A70B7" w:rsidRPr="0059436B" w:rsidRDefault="000E5317" w:rsidP="00681A86">
      <w:pPr>
        <w:pBdr>
          <w:bottom w:val="single" w:sz="36" w:space="1" w:color="ED7D31" w:themeColor="accent2"/>
        </w:pBdr>
        <w:tabs>
          <w:tab w:val="left" w:pos="426"/>
          <w:tab w:val="left" w:pos="851"/>
        </w:tabs>
        <w:rPr>
          <w:rFonts w:ascii="Verdana" w:hAnsi="Verdana"/>
          <w:sz w:val="23"/>
          <w:szCs w:val="23"/>
        </w:rPr>
      </w:pPr>
      <w:r>
        <w:rPr>
          <w:noProof/>
          <w:lang w:val="en-US" w:eastAsia="en-US"/>
        </w:rPr>
        <w:drawing>
          <wp:anchor distT="0" distB="0" distL="114300" distR="114300" simplePos="0" relativeHeight="251659776" behindDoc="0" locked="0" layoutInCell="1" allowOverlap="1" wp14:anchorId="6CCD77E5" wp14:editId="14DFF45F">
            <wp:simplePos x="0" y="0"/>
            <wp:positionH relativeFrom="margin">
              <wp:posOffset>4858385</wp:posOffset>
            </wp:positionH>
            <wp:positionV relativeFrom="margin">
              <wp:posOffset>-840631</wp:posOffset>
            </wp:positionV>
            <wp:extent cx="1162050" cy="790575"/>
            <wp:effectExtent l="0" t="0" r="6350" b="0"/>
            <wp:wrapSquare wrapText="bothSides"/>
            <wp:docPr id="8" name="Picture 1" descr="9101 APLS Final 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1 APLS Final Logo_MAIN"/>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1620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7B483" w14:textId="57BE859D" w:rsidR="00681A86" w:rsidRPr="000E5317" w:rsidRDefault="001A70B7" w:rsidP="00681A86">
      <w:pPr>
        <w:pBdr>
          <w:bottom w:val="single" w:sz="36" w:space="1" w:color="70AD47" w:themeColor="accent6"/>
        </w:pBdr>
        <w:tabs>
          <w:tab w:val="left" w:pos="-720"/>
        </w:tabs>
        <w:spacing w:before="120" w:after="120" w:line="240" w:lineRule="atLeast"/>
        <w:rPr>
          <w:rFonts w:ascii="Verdana" w:hAnsi="Verdana"/>
          <w:bCs/>
          <w:sz w:val="23"/>
          <w:szCs w:val="23"/>
        </w:rPr>
      </w:pPr>
      <w:r w:rsidRPr="000E5317">
        <w:rPr>
          <w:rFonts w:ascii="Verdana" w:hAnsi="Verdana"/>
          <w:bCs/>
          <w:sz w:val="23"/>
          <w:szCs w:val="23"/>
        </w:rPr>
        <w:t>APLS COURSE MATERIALS</w:t>
      </w:r>
      <w:r w:rsidR="000E5317" w:rsidRPr="000E5317">
        <w:rPr>
          <w:rFonts w:ascii="Verdana" w:hAnsi="Verdana"/>
          <w:bCs/>
          <w:sz w:val="23"/>
          <w:szCs w:val="23"/>
        </w:rPr>
        <w:t xml:space="preserve"> - SUMMARY OF 6th EDITION CHANGES (Aust/NZ)</w:t>
      </w:r>
    </w:p>
    <w:p w14:paraId="5C209A35" w14:textId="77777777" w:rsidR="00681A86" w:rsidRDefault="00681A86" w:rsidP="000E5317">
      <w:pPr>
        <w:autoSpaceDE w:val="0"/>
        <w:autoSpaceDN w:val="0"/>
        <w:adjustRightInd w:val="0"/>
        <w:ind w:right="-284"/>
        <w:rPr>
          <w:rFonts w:ascii="Verdana" w:hAnsi="Verdana" w:cs="Arial"/>
          <w:color w:val="000000"/>
          <w:sz w:val="23"/>
          <w:szCs w:val="23"/>
        </w:rPr>
      </w:pPr>
    </w:p>
    <w:p w14:paraId="5715A1AF" w14:textId="77777777" w:rsidR="000E5317" w:rsidRDefault="001A70B7" w:rsidP="000E5317">
      <w:pPr>
        <w:autoSpaceDE w:val="0"/>
        <w:autoSpaceDN w:val="0"/>
        <w:adjustRightInd w:val="0"/>
        <w:ind w:right="-284"/>
        <w:rPr>
          <w:rFonts w:ascii="Verdana" w:hAnsi="Verdana" w:cs="Arial"/>
          <w:color w:val="000000"/>
          <w:sz w:val="23"/>
          <w:szCs w:val="23"/>
        </w:rPr>
      </w:pPr>
      <w:r w:rsidRPr="0059436B">
        <w:rPr>
          <w:rFonts w:ascii="Verdana" w:hAnsi="Verdana" w:cs="Arial"/>
          <w:color w:val="000000"/>
          <w:sz w:val="23"/>
          <w:szCs w:val="23"/>
        </w:rPr>
        <w:t>All APL</w:t>
      </w:r>
      <w:r w:rsidR="00960834" w:rsidRPr="0059436B">
        <w:rPr>
          <w:rFonts w:ascii="Verdana" w:hAnsi="Verdana" w:cs="Arial"/>
          <w:color w:val="000000"/>
          <w:sz w:val="23"/>
          <w:szCs w:val="23"/>
        </w:rPr>
        <w:t xml:space="preserve">S and PLS courses from </w:t>
      </w:r>
      <w:r w:rsidR="000E5317">
        <w:rPr>
          <w:rFonts w:ascii="Verdana" w:hAnsi="Verdana" w:cs="Arial"/>
          <w:color w:val="000000"/>
          <w:sz w:val="23"/>
          <w:szCs w:val="23"/>
        </w:rPr>
        <w:t>August</w:t>
      </w:r>
      <w:r w:rsidR="00960834" w:rsidRPr="0059436B">
        <w:rPr>
          <w:rFonts w:ascii="Verdana" w:hAnsi="Verdana" w:cs="Arial"/>
          <w:color w:val="000000"/>
          <w:sz w:val="23"/>
          <w:szCs w:val="23"/>
        </w:rPr>
        <w:t xml:space="preserve"> 2017</w:t>
      </w:r>
      <w:r w:rsidRPr="0059436B">
        <w:rPr>
          <w:rFonts w:ascii="Verdana" w:hAnsi="Verdana" w:cs="Arial"/>
          <w:color w:val="000000"/>
          <w:sz w:val="23"/>
          <w:szCs w:val="23"/>
        </w:rPr>
        <w:t xml:space="preserve"> will be using the Australian and New Zealand </w:t>
      </w:r>
      <w:r w:rsidR="00960834" w:rsidRPr="0059436B">
        <w:rPr>
          <w:rFonts w:ascii="Verdana" w:hAnsi="Verdana" w:cs="Arial"/>
          <w:color w:val="000000"/>
          <w:sz w:val="23"/>
          <w:szCs w:val="23"/>
        </w:rPr>
        <w:t>6</w:t>
      </w:r>
      <w:r w:rsidR="00960834" w:rsidRPr="0059436B">
        <w:rPr>
          <w:rFonts w:ascii="Verdana" w:hAnsi="Verdana" w:cs="Arial"/>
          <w:color w:val="000000"/>
          <w:sz w:val="23"/>
          <w:szCs w:val="23"/>
          <w:vertAlign w:val="superscript"/>
        </w:rPr>
        <w:t>th</w:t>
      </w:r>
      <w:r w:rsidRPr="0059436B">
        <w:rPr>
          <w:rFonts w:ascii="Verdana" w:hAnsi="Verdana" w:cs="Arial"/>
          <w:color w:val="000000"/>
          <w:sz w:val="23"/>
          <w:szCs w:val="23"/>
        </w:rPr>
        <w:t xml:space="preserve"> edition manual. The manual is based on the recommendations of the International Liaison</w:t>
      </w:r>
      <w:r w:rsidR="006E75A0" w:rsidRPr="0059436B">
        <w:rPr>
          <w:rFonts w:ascii="Verdana" w:hAnsi="Verdana" w:cs="Arial"/>
          <w:color w:val="000000"/>
          <w:sz w:val="23"/>
          <w:szCs w:val="23"/>
        </w:rPr>
        <w:t xml:space="preserve"> Committee on Resuscitation 2015</w:t>
      </w:r>
      <w:r w:rsidRPr="0059436B">
        <w:rPr>
          <w:rFonts w:ascii="Verdana" w:hAnsi="Verdana" w:cs="Arial"/>
          <w:color w:val="000000"/>
          <w:sz w:val="23"/>
          <w:szCs w:val="23"/>
        </w:rPr>
        <w:t xml:space="preserve">, the Australian Resuscitation Council (ARC) and the New Zealand Resuscitation Council (NZRC). </w:t>
      </w:r>
    </w:p>
    <w:p w14:paraId="6CDA6E51" w14:textId="77777777" w:rsidR="000E5317" w:rsidRDefault="000E5317" w:rsidP="000E5317">
      <w:pPr>
        <w:autoSpaceDE w:val="0"/>
        <w:autoSpaceDN w:val="0"/>
        <w:adjustRightInd w:val="0"/>
        <w:ind w:right="-284"/>
        <w:rPr>
          <w:rFonts w:ascii="Verdana" w:hAnsi="Verdana" w:cs="Arial"/>
          <w:color w:val="000000"/>
          <w:sz w:val="23"/>
          <w:szCs w:val="23"/>
        </w:rPr>
      </w:pPr>
    </w:p>
    <w:p w14:paraId="6F219D3D" w14:textId="73E8AD42" w:rsidR="001A70B7" w:rsidRPr="0059436B" w:rsidRDefault="001A70B7" w:rsidP="000E5317">
      <w:pPr>
        <w:autoSpaceDE w:val="0"/>
        <w:autoSpaceDN w:val="0"/>
        <w:adjustRightInd w:val="0"/>
        <w:ind w:right="-284"/>
        <w:rPr>
          <w:rFonts w:ascii="Verdana" w:hAnsi="Verdana" w:cs="Arial"/>
          <w:color w:val="000000"/>
          <w:sz w:val="23"/>
          <w:szCs w:val="23"/>
        </w:rPr>
      </w:pPr>
      <w:r w:rsidRPr="0059436B">
        <w:rPr>
          <w:rFonts w:ascii="Verdana" w:hAnsi="Verdana" w:cs="Arial"/>
          <w:color w:val="000000"/>
          <w:sz w:val="23"/>
          <w:szCs w:val="23"/>
        </w:rPr>
        <w:t>This short overview will guide you through the areas that have been updated in the manual and other teaching materials</w:t>
      </w:r>
      <w:r w:rsidR="00117EFA" w:rsidRPr="0059436B">
        <w:rPr>
          <w:rFonts w:ascii="Verdana" w:hAnsi="Verdana" w:cs="Arial"/>
          <w:color w:val="000000"/>
          <w:sz w:val="23"/>
          <w:szCs w:val="23"/>
        </w:rPr>
        <w:t>.</w:t>
      </w:r>
      <w:r w:rsidR="00BA6FB9" w:rsidRPr="0059436B">
        <w:rPr>
          <w:rFonts w:ascii="Verdana" w:hAnsi="Verdana" w:cs="Arial"/>
          <w:color w:val="000000"/>
          <w:sz w:val="23"/>
          <w:szCs w:val="23"/>
        </w:rPr>
        <w:t xml:space="preserve"> It should be noted that it is pri</w:t>
      </w:r>
      <w:r w:rsidR="000E5317">
        <w:rPr>
          <w:rFonts w:ascii="Verdana" w:hAnsi="Verdana" w:cs="Arial"/>
          <w:color w:val="000000"/>
          <w:sz w:val="23"/>
          <w:szCs w:val="23"/>
        </w:rPr>
        <w:t xml:space="preserve">marily an international manual </w:t>
      </w:r>
      <w:r w:rsidR="00BA6FB9" w:rsidRPr="0059436B">
        <w:rPr>
          <w:rFonts w:ascii="Verdana" w:hAnsi="Verdana" w:cs="Arial"/>
          <w:color w:val="000000"/>
          <w:sz w:val="23"/>
          <w:szCs w:val="23"/>
        </w:rPr>
        <w:t>so th</w:t>
      </w:r>
      <w:r w:rsidR="000E5317">
        <w:rPr>
          <w:rFonts w:ascii="Verdana" w:hAnsi="Verdana" w:cs="Arial"/>
          <w:color w:val="000000"/>
          <w:sz w:val="23"/>
          <w:szCs w:val="23"/>
        </w:rPr>
        <w:t>ere</w:t>
      </w:r>
      <w:r w:rsidR="00BA6FB9" w:rsidRPr="0059436B">
        <w:rPr>
          <w:rFonts w:ascii="Verdana" w:hAnsi="Verdana" w:cs="Arial"/>
          <w:color w:val="000000"/>
          <w:sz w:val="23"/>
          <w:szCs w:val="23"/>
        </w:rPr>
        <w:t xml:space="preserve"> may be some minor discrepancies between it and local practice. Chapters 18 and 20 were altered to comply with Aust/NZ practice.</w:t>
      </w:r>
    </w:p>
    <w:p w14:paraId="779A2EA2" w14:textId="77777777" w:rsidR="001A70B7" w:rsidRPr="0059436B" w:rsidRDefault="001A70B7" w:rsidP="000E5317">
      <w:pPr>
        <w:autoSpaceDE w:val="0"/>
        <w:autoSpaceDN w:val="0"/>
        <w:adjustRightInd w:val="0"/>
        <w:ind w:right="-284"/>
        <w:rPr>
          <w:rFonts w:ascii="Verdana" w:hAnsi="Verdana" w:cs="Arial"/>
          <w:color w:val="000000"/>
          <w:sz w:val="23"/>
          <w:szCs w:val="23"/>
        </w:rPr>
      </w:pPr>
    </w:p>
    <w:p w14:paraId="70FBF841" w14:textId="77777777" w:rsidR="009669F4" w:rsidRPr="000E5317" w:rsidRDefault="00B92EEE" w:rsidP="000E5317">
      <w:pPr>
        <w:pBdr>
          <w:bottom w:val="single" w:sz="18" w:space="1" w:color="70AD47" w:themeColor="accent6"/>
        </w:pBdr>
        <w:autoSpaceDE w:val="0"/>
        <w:autoSpaceDN w:val="0"/>
        <w:adjustRightInd w:val="0"/>
        <w:ind w:right="-284"/>
        <w:rPr>
          <w:rFonts w:ascii="Verdana" w:hAnsi="Verdana" w:cs="Arial"/>
          <w:b/>
          <w:sz w:val="23"/>
          <w:szCs w:val="23"/>
        </w:rPr>
      </w:pPr>
      <w:r w:rsidRPr="000E5317">
        <w:rPr>
          <w:rFonts w:ascii="Verdana" w:hAnsi="Verdana" w:cs="Arial"/>
          <w:b/>
          <w:sz w:val="23"/>
          <w:szCs w:val="23"/>
        </w:rPr>
        <w:t>Part 1</w:t>
      </w:r>
    </w:p>
    <w:p w14:paraId="0D6FDC1D" w14:textId="77777777" w:rsidR="001A70B7" w:rsidRPr="000E5317" w:rsidRDefault="00B92EEE" w:rsidP="000E5317">
      <w:pPr>
        <w:pBdr>
          <w:bottom w:val="single" w:sz="18" w:space="1" w:color="70AD47" w:themeColor="accent6"/>
        </w:pBdr>
        <w:autoSpaceDE w:val="0"/>
        <w:autoSpaceDN w:val="0"/>
        <w:adjustRightInd w:val="0"/>
        <w:ind w:right="-284"/>
        <w:rPr>
          <w:rFonts w:ascii="Verdana" w:hAnsi="Verdana" w:cs="Arial"/>
          <w:sz w:val="23"/>
          <w:szCs w:val="23"/>
        </w:rPr>
      </w:pPr>
      <w:r w:rsidRPr="000E5317">
        <w:rPr>
          <w:rFonts w:ascii="Verdana" w:hAnsi="Verdana" w:cs="Arial"/>
          <w:sz w:val="23"/>
          <w:szCs w:val="23"/>
        </w:rPr>
        <w:t>Introduction</w:t>
      </w:r>
    </w:p>
    <w:p w14:paraId="175BF9D0" w14:textId="77777777" w:rsidR="009669F4" w:rsidRPr="0059436B" w:rsidRDefault="009669F4" w:rsidP="000E5317">
      <w:pPr>
        <w:autoSpaceDE w:val="0"/>
        <w:autoSpaceDN w:val="0"/>
        <w:adjustRightInd w:val="0"/>
        <w:ind w:right="-284"/>
        <w:rPr>
          <w:rFonts w:ascii="Verdana" w:hAnsi="Verdana" w:cs="Arial"/>
          <w:sz w:val="23"/>
          <w:szCs w:val="23"/>
        </w:rPr>
      </w:pPr>
    </w:p>
    <w:p w14:paraId="3E8B59A9" w14:textId="77777777" w:rsidR="001A70B7" w:rsidRPr="0059436B" w:rsidRDefault="006E75A0"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Structured Approach to Paediatric Emergencies</w:t>
      </w:r>
      <w:r w:rsidR="00B92EEE" w:rsidRPr="0059436B">
        <w:rPr>
          <w:rFonts w:ascii="Verdana" w:hAnsi="Verdana" w:cs="Arial"/>
          <w:b/>
          <w:sz w:val="23"/>
          <w:szCs w:val="23"/>
        </w:rPr>
        <w:t xml:space="preserve"> (Chapter 2</w:t>
      </w:r>
      <w:r w:rsidR="00792F4A" w:rsidRPr="0059436B">
        <w:rPr>
          <w:rFonts w:ascii="Verdana" w:hAnsi="Verdana" w:cs="Arial"/>
          <w:b/>
          <w:sz w:val="23"/>
          <w:szCs w:val="23"/>
        </w:rPr>
        <w:t>)</w:t>
      </w:r>
    </w:p>
    <w:p w14:paraId="02FB6B9C" w14:textId="77777777" w:rsidR="001A70B7" w:rsidRPr="0059436B" w:rsidRDefault="006E75A0"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 xml:space="preserve">This is a new chapter </w:t>
      </w:r>
      <w:r w:rsidR="00792F4A" w:rsidRPr="0059436B">
        <w:rPr>
          <w:rFonts w:ascii="Verdana" w:hAnsi="Verdana" w:cs="Arial"/>
          <w:sz w:val="23"/>
          <w:szCs w:val="23"/>
        </w:rPr>
        <w:t>that</w:t>
      </w:r>
      <w:r w:rsidRPr="0059436B">
        <w:rPr>
          <w:rFonts w:ascii="Verdana" w:hAnsi="Verdana" w:cs="Arial"/>
          <w:sz w:val="23"/>
          <w:szCs w:val="23"/>
        </w:rPr>
        <w:t xml:space="preserve"> includes </w:t>
      </w:r>
      <w:r w:rsidR="00792F4A" w:rsidRPr="0059436B">
        <w:rPr>
          <w:rFonts w:ascii="Verdana" w:hAnsi="Verdana" w:cs="Arial"/>
          <w:sz w:val="23"/>
          <w:szCs w:val="23"/>
        </w:rPr>
        <w:t>preparation, communication, teamwork, triage</w:t>
      </w:r>
      <w:r w:rsidR="00007033" w:rsidRPr="0059436B">
        <w:rPr>
          <w:rFonts w:ascii="Verdana" w:hAnsi="Verdana" w:cs="Arial"/>
          <w:sz w:val="23"/>
          <w:szCs w:val="23"/>
        </w:rPr>
        <w:t xml:space="preserve"> (moved from Appendix G)</w:t>
      </w:r>
      <w:r w:rsidR="00792F4A" w:rsidRPr="0059436B">
        <w:rPr>
          <w:rFonts w:ascii="Verdana" w:hAnsi="Verdana" w:cs="Arial"/>
          <w:sz w:val="23"/>
          <w:szCs w:val="23"/>
        </w:rPr>
        <w:t xml:space="preserve"> and pain management</w:t>
      </w:r>
      <w:r w:rsidR="00007033" w:rsidRPr="0059436B">
        <w:rPr>
          <w:rFonts w:ascii="Verdana" w:hAnsi="Verdana" w:cs="Arial"/>
          <w:sz w:val="23"/>
          <w:szCs w:val="23"/>
        </w:rPr>
        <w:t xml:space="preserve"> (moved from appendix F)</w:t>
      </w:r>
      <w:r w:rsidR="00792F4A" w:rsidRPr="0059436B">
        <w:rPr>
          <w:rFonts w:ascii="Verdana" w:hAnsi="Verdana" w:cs="Arial"/>
          <w:sz w:val="23"/>
          <w:szCs w:val="23"/>
        </w:rPr>
        <w:t>.</w:t>
      </w:r>
      <w:r w:rsidRPr="0059436B">
        <w:rPr>
          <w:rFonts w:ascii="Verdana" w:hAnsi="Verdana" w:cs="Arial"/>
          <w:sz w:val="23"/>
          <w:szCs w:val="23"/>
        </w:rPr>
        <w:t xml:space="preserve"> </w:t>
      </w:r>
    </w:p>
    <w:p w14:paraId="025BF087" w14:textId="77777777" w:rsidR="001A70B7" w:rsidRPr="0059436B" w:rsidRDefault="001A70B7" w:rsidP="000E5317">
      <w:pPr>
        <w:autoSpaceDE w:val="0"/>
        <w:autoSpaceDN w:val="0"/>
        <w:adjustRightInd w:val="0"/>
        <w:ind w:right="-284"/>
        <w:rPr>
          <w:rFonts w:ascii="Verdana" w:hAnsi="Verdana" w:cs="Arial"/>
          <w:sz w:val="23"/>
          <w:szCs w:val="23"/>
        </w:rPr>
      </w:pPr>
    </w:p>
    <w:p w14:paraId="1C272F02" w14:textId="77777777" w:rsidR="00B92EEE" w:rsidRPr="0059436B" w:rsidRDefault="00B92EEE"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Human Factors (Chapter 3)</w:t>
      </w:r>
    </w:p>
    <w:p w14:paraId="26432089" w14:textId="561A7BC6" w:rsidR="00B92EEE" w:rsidRPr="0059436B" w:rsidRDefault="0029760D"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Moved from appendices (Chapter</w:t>
      </w:r>
      <w:r w:rsidR="000E5317">
        <w:rPr>
          <w:rFonts w:ascii="Verdana" w:hAnsi="Verdana" w:cs="Arial"/>
          <w:sz w:val="23"/>
          <w:szCs w:val="23"/>
        </w:rPr>
        <w:t xml:space="preserve"> </w:t>
      </w:r>
      <w:r w:rsidRPr="0059436B">
        <w:rPr>
          <w:rFonts w:ascii="Verdana" w:hAnsi="Verdana" w:cs="Arial"/>
          <w:sz w:val="23"/>
          <w:szCs w:val="23"/>
        </w:rPr>
        <w:t>25) in 5</w:t>
      </w:r>
      <w:r w:rsidRPr="0059436B">
        <w:rPr>
          <w:rFonts w:ascii="Verdana" w:hAnsi="Verdana" w:cs="Arial"/>
          <w:sz w:val="23"/>
          <w:szCs w:val="23"/>
          <w:vertAlign w:val="superscript"/>
        </w:rPr>
        <w:t>th</w:t>
      </w:r>
      <w:r w:rsidRPr="0059436B">
        <w:rPr>
          <w:rFonts w:ascii="Verdana" w:hAnsi="Verdana" w:cs="Arial"/>
          <w:sz w:val="23"/>
          <w:szCs w:val="23"/>
        </w:rPr>
        <w:t xml:space="preserve"> edition and expanded</w:t>
      </w:r>
    </w:p>
    <w:p w14:paraId="7843FE89" w14:textId="77777777" w:rsidR="0029760D" w:rsidRPr="0059436B" w:rsidRDefault="0029760D" w:rsidP="000E5317">
      <w:pPr>
        <w:autoSpaceDE w:val="0"/>
        <w:autoSpaceDN w:val="0"/>
        <w:adjustRightInd w:val="0"/>
        <w:ind w:right="-284"/>
        <w:rPr>
          <w:rFonts w:ascii="Verdana" w:hAnsi="Verdana" w:cs="Arial"/>
          <w:sz w:val="23"/>
          <w:szCs w:val="23"/>
        </w:rPr>
      </w:pPr>
    </w:p>
    <w:p w14:paraId="6388B4A5" w14:textId="374A4BD9" w:rsidR="00FB7F65" w:rsidRPr="000E5317" w:rsidRDefault="00FB7F65" w:rsidP="000E5317">
      <w:pPr>
        <w:autoSpaceDE w:val="0"/>
        <w:autoSpaceDN w:val="0"/>
        <w:adjustRightInd w:val="0"/>
        <w:ind w:right="-284"/>
        <w:rPr>
          <w:rFonts w:ascii="Verdana" w:hAnsi="Verdana" w:cs="Arial"/>
          <w:b/>
          <w:sz w:val="23"/>
          <w:szCs w:val="23"/>
        </w:rPr>
      </w:pPr>
      <w:r w:rsidRPr="000E5317">
        <w:rPr>
          <w:rFonts w:ascii="Verdana" w:hAnsi="Verdana" w:cs="Arial"/>
          <w:b/>
          <w:sz w:val="23"/>
          <w:szCs w:val="23"/>
        </w:rPr>
        <w:t>P</w:t>
      </w:r>
      <w:r w:rsidR="000E5317" w:rsidRPr="000E5317">
        <w:rPr>
          <w:rFonts w:ascii="Verdana" w:hAnsi="Verdana" w:cs="Arial"/>
          <w:b/>
          <w:sz w:val="23"/>
          <w:szCs w:val="23"/>
        </w:rPr>
        <w:t xml:space="preserve">art </w:t>
      </w:r>
      <w:r w:rsidR="00B92EEE" w:rsidRPr="000E5317">
        <w:rPr>
          <w:rFonts w:ascii="Verdana" w:hAnsi="Verdana" w:cs="Arial"/>
          <w:b/>
          <w:sz w:val="23"/>
          <w:szCs w:val="23"/>
        </w:rPr>
        <w:t xml:space="preserve">2 </w:t>
      </w:r>
    </w:p>
    <w:p w14:paraId="0E8706EB" w14:textId="77777777" w:rsidR="00B92EEE" w:rsidRPr="000E5317" w:rsidRDefault="00B92EEE" w:rsidP="000E5317">
      <w:pPr>
        <w:pBdr>
          <w:bottom w:val="single" w:sz="18" w:space="1" w:color="70AD47" w:themeColor="accent6"/>
        </w:pBdr>
        <w:autoSpaceDE w:val="0"/>
        <w:autoSpaceDN w:val="0"/>
        <w:adjustRightInd w:val="0"/>
        <w:ind w:right="-284"/>
        <w:rPr>
          <w:rFonts w:ascii="Verdana" w:hAnsi="Verdana" w:cs="Arial"/>
          <w:sz w:val="23"/>
          <w:szCs w:val="23"/>
        </w:rPr>
      </w:pPr>
      <w:r w:rsidRPr="000E5317">
        <w:rPr>
          <w:rFonts w:ascii="Verdana" w:hAnsi="Verdana" w:cs="Arial"/>
          <w:sz w:val="23"/>
          <w:szCs w:val="23"/>
        </w:rPr>
        <w:t>The seriously Ill Child</w:t>
      </w:r>
      <w:r w:rsidR="00FB7F65" w:rsidRPr="000E5317">
        <w:rPr>
          <w:rFonts w:ascii="Verdana" w:hAnsi="Verdana" w:cs="Arial"/>
          <w:sz w:val="23"/>
          <w:szCs w:val="23"/>
        </w:rPr>
        <w:t xml:space="preserve"> (Chapters 4-9)</w:t>
      </w:r>
    </w:p>
    <w:p w14:paraId="6D212B34" w14:textId="77777777" w:rsidR="00FB7F65" w:rsidRPr="0059436B" w:rsidRDefault="00FB7F65" w:rsidP="000E5317">
      <w:pPr>
        <w:autoSpaceDE w:val="0"/>
        <w:autoSpaceDN w:val="0"/>
        <w:adjustRightInd w:val="0"/>
        <w:ind w:right="-284"/>
        <w:rPr>
          <w:rFonts w:ascii="Verdana" w:hAnsi="Verdana" w:cs="Arial"/>
          <w:sz w:val="23"/>
          <w:szCs w:val="23"/>
        </w:rPr>
      </w:pPr>
    </w:p>
    <w:p w14:paraId="2C834ED2" w14:textId="77777777" w:rsidR="00FB7F65" w:rsidRPr="0059436B" w:rsidRDefault="00FB7F65"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The child in shock (Chapter 6)</w:t>
      </w:r>
    </w:p>
    <w:p w14:paraId="44739B8A" w14:textId="77777777" w:rsidR="00FB7F65" w:rsidRPr="0059436B" w:rsidRDefault="00B92EEE"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The</w:t>
      </w:r>
      <w:r w:rsidR="001A70B7" w:rsidRPr="0059436B">
        <w:rPr>
          <w:rFonts w:ascii="Verdana" w:hAnsi="Verdana" w:cs="Arial"/>
          <w:sz w:val="23"/>
          <w:szCs w:val="23"/>
        </w:rPr>
        <w:t xml:space="preserve"> algorithm for treatme</w:t>
      </w:r>
      <w:r w:rsidRPr="0059436B">
        <w:rPr>
          <w:rFonts w:ascii="Verdana" w:hAnsi="Verdana" w:cs="Arial"/>
          <w:sz w:val="23"/>
          <w:szCs w:val="23"/>
        </w:rPr>
        <w:t>nt of anaphylaxis has been amended and includes the option of giving either 10mcg/kg of adrenaline or 150mcg if &lt;6 years of age, 300mcg if 6-12 yrs, and 500mcg if &gt;12 yrs IM.</w:t>
      </w:r>
    </w:p>
    <w:p w14:paraId="2222E164" w14:textId="77777777" w:rsidR="00FB7F65" w:rsidRPr="0059436B" w:rsidRDefault="00FB7F65" w:rsidP="000E5317">
      <w:pPr>
        <w:autoSpaceDE w:val="0"/>
        <w:autoSpaceDN w:val="0"/>
        <w:adjustRightInd w:val="0"/>
        <w:ind w:right="-284"/>
        <w:rPr>
          <w:rFonts w:ascii="Verdana" w:hAnsi="Verdana" w:cs="Arial"/>
          <w:sz w:val="23"/>
          <w:szCs w:val="23"/>
        </w:rPr>
      </w:pPr>
    </w:p>
    <w:p w14:paraId="2F2D6E27" w14:textId="77777777" w:rsidR="00662470" w:rsidRPr="0059436B" w:rsidRDefault="00662470"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 xml:space="preserve"> </w:t>
      </w:r>
      <w:r w:rsidR="00FB7F65" w:rsidRPr="0059436B">
        <w:rPr>
          <w:rFonts w:ascii="Verdana" w:hAnsi="Verdana" w:cs="Arial"/>
          <w:b/>
          <w:sz w:val="23"/>
          <w:szCs w:val="23"/>
        </w:rPr>
        <w:t>The convulsing child (C</w:t>
      </w:r>
      <w:r w:rsidRPr="0059436B">
        <w:rPr>
          <w:rFonts w:ascii="Verdana" w:hAnsi="Verdana" w:cs="Arial"/>
          <w:b/>
          <w:sz w:val="23"/>
          <w:szCs w:val="23"/>
        </w:rPr>
        <w:t>hapter 9)</w:t>
      </w:r>
    </w:p>
    <w:p w14:paraId="7CE7AA2D" w14:textId="77777777" w:rsidR="00B92EEE" w:rsidRPr="0059436B" w:rsidRDefault="00C13FDE"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 xml:space="preserve">The Status Epilepticus </w:t>
      </w:r>
      <w:r w:rsidR="00B350F4" w:rsidRPr="0059436B">
        <w:rPr>
          <w:rFonts w:ascii="Verdana" w:hAnsi="Verdana" w:cs="Arial"/>
          <w:sz w:val="23"/>
          <w:szCs w:val="23"/>
        </w:rPr>
        <w:t xml:space="preserve">(SE) </w:t>
      </w:r>
      <w:r w:rsidRPr="0059436B">
        <w:rPr>
          <w:rFonts w:ascii="Verdana" w:hAnsi="Verdana" w:cs="Arial"/>
          <w:sz w:val="23"/>
          <w:szCs w:val="23"/>
        </w:rPr>
        <w:t>algorithm has changed a little and no longer mentions IN midazolam. Intranasal Midazolam is mentioned in the text discussing the medications used for SE.</w:t>
      </w:r>
    </w:p>
    <w:p w14:paraId="5E7882A5" w14:textId="77777777" w:rsidR="001A70B7" w:rsidRPr="0059436B" w:rsidRDefault="001A70B7" w:rsidP="000E5317">
      <w:pPr>
        <w:autoSpaceDE w:val="0"/>
        <w:autoSpaceDN w:val="0"/>
        <w:adjustRightInd w:val="0"/>
        <w:ind w:right="-284"/>
        <w:rPr>
          <w:rFonts w:ascii="Verdana" w:hAnsi="Verdana"/>
          <w:sz w:val="23"/>
          <w:szCs w:val="23"/>
        </w:rPr>
      </w:pPr>
    </w:p>
    <w:p w14:paraId="5038EF59" w14:textId="6F777393" w:rsidR="001A70B7" w:rsidRPr="000E5317" w:rsidRDefault="00FB7F65" w:rsidP="000E5317">
      <w:pPr>
        <w:autoSpaceDE w:val="0"/>
        <w:autoSpaceDN w:val="0"/>
        <w:adjustRightInd w:val="0"/>
        <w:ind w:right="-284"/>
        <w:rPr>
          <w:rFonts w:ascii="Verdana" w:hAnsi="Verdana" w:cs="Arial"/>
          <w:b/>
          <w:sz w:val="23"/>
          <w:szCs w:val="23"/>
        </w:rPr>
      </w:pPr>
      <w:r w:rsidRPr="000E5317">
        <w:rPr>
          <w:rFonts w:ascii="Verdana" w:hAnsi="Verdana" w:cs="Arial"/>
          <w:b/>
          <w:sz w:val="23"/>
          <w:szCs w:val="23"/>
        </w:rPr>
        <w:t>P</w:t>
      </w:r>
      <w:r w:rsidR="000E5317" w:rsidRPr="000E5317">
        <w:rPr>
          <w:rFonts w:ascii="Verdana" w:hAnsi="Verdana" w:cs="Arial"/>
          <w:b/>
          <w:sz w:val="23"/>
          <w:szCs w:val="23"/>
        </w:rPr>
        <w:t xml:space="preserve">art </w:t>
      </w:r>
      <w:r w:rsidRPr="000E5317">
        <w:rPr>
          <w:rFonts w:ascii="Verdana" w:hAnsi="Verdana" w:cs="Arial"/>
          <w:b/>
          <w:sz w:val="23"/>
          <w:szCs w:val="23"/>
        </w:rPr>
        <w:t>3</w:t>
      </w:r>
    </w:p>
    <w:p w14:paraId="33430964" w14:textId="77777777" w:rsidR="001A70B7" w:rsidRPr="000E5317" w:rsidRDefault="001A70B7" w:rsidP="000E5317">
      <w:pPr>
        <w:pBdr>
          <w:bottom w:val="single" w:sz="18" w:space="1" w:color="70AD47" w:themeColor="accent6"/>
        </w:pBdr>
        <w:autoSpaceDE w:val="0"/>
        <w:autoSpaceDN w:val="0"/>
        <w:adjustRightInd w:val="0"/>
        <w:ind w:right="-284"/>
        <w:rPr>
          <w:rFonts w:ascii="Verdana" w:hAnsi="Verdana" w:cs="Arial"/>
          <w:sz w:val="23"/>
          <w:szCs w:val="23"/>
        </w:rPr>
      </w:pPr>
      <w:r w:rsidRPr="000E5317">
        <w:rPr>
          <w:rFonts w:ascii="Verdana" w:hAnsi="Verdana" w:cs="Arial"/>
          <w:sz w:val="23"/>
          <w:szCs w:val="23"/>
        </w:rPr>
        <w:t>The Seri</w:t>
      </w:r>
      <w:r w:rsidR="00FB7F65" w:rsidRPr="000E5317">
        <w:rPr>
          <w:rFonts w:ascii="Verdana" w:hAnsi="Verdana" w:cs="Arial"/>
          <w:sz w:val="23"/>
          <w:szCs w:val="23"/>
        </w:rPr>
        <w:t>ously Injured Child (Chapters 10-16</w:t>
      </w:r>
      <w:r w:rsidRPr="000E5317">
        <w:rPr>
          <w:rFonts w:ascii="Verdana" w:hAnsi="Verdana" w:cs="Arial"/>
          <w:sz w:val="23"/>
          <w:szCs w:val="23"/>
        </w:rPr>
        <w:t>)</w:t>
      </w:r>
    </w:p>
    <w:p w14:paraId="2DCC15EC" w14:textId="77777777" w:rsidR="001A70B7" w:rsidRPr="0059436B" w:rsidRDefault="001A70B7" w:rsidP="000E5317">
      <w:pPr>
        <w:autoSpaceDE w:val="0"/>
        <w:autoSpaceDN w:val="0"/>
        <w:adjustRightInd w:val="0"/>
        <w:ind w:right="-284"/>
        <w:rPr>
          <w:rFonts w:ascii="Verdana" w:hAnsi="Verdana" w:cs="Arial"/>
          <w:sz w:val="23"/>
          <w:szCs w:val="23"/>
        </w:rPr>
      </w:pPr>
    </w:p>
    <w:p w14:paraId="0971DB59" w14:textId="77777777" w:rsidR="00FB7F65" w:rsidRPr="0059436B" w:rsidRDefault="00FB7F65"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Introduction to the seriously injured child (Chapter 10)</w:t>
      </w:r>
    </w:p>
    <w:p w14:paraId="6FF8AC49" w14:textId="77777777" w:rsidR="00FB7F65" w:rsidRPr="0059436B" w:rsidRDefault="00FB7F65" w:rsidP="000E5317">
      <w:pPr>
        <w:suppressAutoHyphens w:val="0"/>
        <w:ind w:right="-284"/>
        <w:rPr>
          <w:rFonts w:ascii="Verdana" w:hAnsi="Verdana" w:cs="Arial"/>
          <w:sz w:val="23"/>
          <w:szCs w:val="23"/>
        </w:rPr>
      </w:pPr>
      <w:r w:rsidRPr="0059436B">
        <w:rPr>
          <w:rFonts w:ascii="Verdana" w:hAnsi="Verdana" w:cs="Arial"/>
          <w:sz w:val="23"/>
          <w:szCs w:val="23"/>
        </w:rPr>
        <w:t>Update on epidemiology with sections on trauma systems and injury prevention</w:t>
      </w:r>
      <w:r w:rsidR="00007033" w:rsidRPr="0059436B">
        <w:rPr>
          <w:rFonts w:ascii="Verdana" w:hAnsi="Verdana" w:cs="Arial"/>
          <w:sz w:val="23"/>
          <w:szCs w:val="23"/>
        </w:rPr>
        <w:t xml:space="preserve"> (moved from appendix D)</w:t>
      </w:r>
      <w:r w:rsidRPr="0059436B">
        <w:rPr>
          <w:rFonts w:ascii="Verdana" w:hAnsi="Verdana" w:cs="Arial"/>
          <w:sz w:val="23"/>
          <w:szCs w:val="23"/>
        </w:rPr>
        <w:t>.</w:t>
      </w:r>
    </w:p>
    <w:p w14:paraId="31F66D3F" w14:textId="77777777" w:rsidR="00FB7F65" w:rsidRPr="0059436B" w:rsidRDefault="00FB7F65" w:rsidP="000E5317">
      <w:pPr>
        <w:suppressAutoHyphens w:val="0"/>
        <w:ind w:right="-284"/>
        <w:rPr>
          <w:rFonts w:ascii="Verdana" w:hAnsi="Verdana" w:cs="Arial"/>
          <w:sz w:val="23"/>
          <w:szCs w:val="23"/>
        </w:rPr>
      </w:pPr>
    </w:p>
    <w:p w14:paraId="55C9E61F" w14:textId="77777777" w:rsidR="00FB7F65" w:rsidRPr="0059436B" w:rsidRDefault="00FB7F65" w:rsidP="000E5317">
      <w:pPr>
        <w:suppressAutoHyphens w:val="0"/>
        <w:ind w:right="-284"/>
        <w:rPr>
          <w:rFonts w:ascii="Verdana" w:hAnsi="Verdana" w:cs="Arial"/>
          <w:b/>
          <w:sz w:val="23"/>
          <w:szCs w:val="23"/>
        </w:rPr>
      </w:pPr>
      <w:r w:rsidRPr="0059436B">
        <w:rPr>
          <w:rFonts w:ascii="Verdana" w:hAnsi="Verdana" w:cs="Arial"/>
          <w:b/>
          <w:sz w:val="23"/>
          <w:szCs w:val="23"/>
        </w:rPr>
        <w:lastRenderedPageBreak/>
        <w:t>Structured approach to the seriously injured child (Chapter 11)</w:t>
      </w:r>
    </w:p>
    <w:p w14:paraId="3D8E241B" w14:textId="77777777" w:rsidR="00FB7F65" w:rsidRPr="0059436B" w:rsidRDefault="00FB7F65" w:rsidP="000E5317">
      <w:pPr>
        <w:suppressAutoHyphens w:val="0"/>
        <w:ind w:right="-284"/>
        <w:rPr>
          <w:rFonts w:ascii="Verdana" w:hAnsi="Verdana" w:cs="Arial"/>
          <w:sz w:val="23"/>
          <w:szCs w:val="23"/>
        </w:rPr>
      </w:pPr>
      <w:r w:rsidRPr="0059436B">
        <w:rPr>
          <w:rFonts w:ascii="Verdana" w:hAnsi="Verdana" w:cs="Arial"/>
          <w:sz w:val="23"/>
          <w:szCs w:val="23"/>
        </w:rPr>
        <w:t xml:space="preserve">Many changes from the previous edition- important to read. </w:t>
      </w:r>
    </w:p>
    <w:p w14:paraId="110BE86B" w14:textId="77777777" w:rsidR="00FB7F65" w:rsidRPr="0059436B" w:rsidRDefault="00FB7F65" w:rsidP="000E5317">
      <w:pPr>
        <w:numPr>
          <w:ilvl w:val="0"/>
          <w:numId w:val="44"/>
        </w:numPr>
        <w:suppressAutoHyphens w:val="0"/>
        <w:ind w:right="-284"/>
        <w:rPr>
          <w:rFonts w:ascii="Verdana" w:hAnsi="Verdana" w:cs="Arial"/>
          <w:sz w:val="23"/>
          <w:szCs w:val="23"/>
        </w:rPr>
      </w:pPr>
      <w:r w:rsidRPr="0059436B">
        <w:rPr>
          <w:rFonts w:ascii="Verdana" w:hAnsi="Verdana" w:cs="Arial"/>
          <w:sz w:val="23"/>
          <w:szCs w:val="23"/>
        </w:rPr>
        <w:t>Fluid management of shock in trauma more cautious with initial boluses of 10ml/kg of blood (if available) or warmed saline.</w:t>
      </w:r>
    </w:p>
    <w:p w14:paraId="10E004BA" w14:textId="71837D30" w:rsidR="00FB7F65" w:rsidRPr="0059436B" w:rsidRDefault="00FB7F65" w:rsidP="000E5317">
      <w:pPr>
        <w:numPr>
          <w:ilvl w:val="0"/>
          <w:numId w:val="44"/>
        </w:numPr>
        <w:suppressAutoHyphens w:val="0"/>
        <w:ind w:right="-284"/>
        <w:rPr>
          <w:rFonts w:ascii="Verdana" w:hAnsi="Verdana" w:cs="Arial"/>
          <w:sz w:val="23"/>
          <w:szCs w:val="23"/>
        </w:rPr>
      </w:pPr>
      <w:r w:rsidRPr="0059436B">
        <w:rPr>
          <w:rFonts w:ascii="Verdana" w:hAnsi="Verdana" w:cs="Arial"/>
          <w:sz w:val="23"/>
          <w:szCs w:val="23"/>
        </w:rPr>
        <w:t>Early use of Tranexamic acid 15</w:t>
      </w:r>
      <w:r w:rsidR="00E861C1">
        <w:rPr>
          <w:rFonts w:ascii="Verdana" w:hAnsi="Verdana" w:cs="Arial"/>
          <w:sz w:val="23"/>
          <w:szCs w:val="23"/>
        </w:rPr>
        <w:t>mg</w:t>
      </w:r>
      <w:bookmarkStart w:id="0" w:name="_GoBack"/>
      <w:bookmarkEnd w:id="0"/>
      <w:r w:rsidRPr="0059436B">
        <w:rPr>
          <w:rFonts w:ascii="Verdana" w:hAnsi="Verdana" w:cs="Arial"/>
          <w:sz w:val="23"/>
          <w:szCs w:val="23"/>
        </w:rPr>
        <w:t>/kg if haemorrhagic shock present.</w:t>
      </w:r>
    </w:p>
    <w:p w14:paraId="7D21FB5B" w14:textId="77777777" w:rsidR="00FB7F65" w:rsidRPr="0059436B" w:rsidRDefault="00D37882" w:rsidP="000E5317">
      <w:pPr>
        <w:numPr>
          <w:ilvl w:val="0"/>
          <w:numId w:val="44"/>
        </w:numPr>
        <w:suppressAutoHyphens w:val="0"/>
        <w:ind w:right="-284"/>
        <w:rPr>
          <w:rFonts w:ascii="Verdana" w:hAnsi="Verdana" w:cs="Arial"/>
          <w:sz w:val="23"/>
          <w:szCs w:val="23"/>
        </w:rPr>
      </w:pPr>
      <w:r w:rsidRPr="0059436B">
        <w:rPr>
          <w:rFonts w:ascii="Verdana" w:hAnsi="Verdana" w:cs="Arial"/>
          <w:sz w:val="23"/>
          <w:szCs w:val="23"/>
        </w:rPr>
        <w:t>Use of massive transfusion protocol if repeated blood/fluid boluses are required, with use of other blood products to optimise clotting and attention to calcium and avoidance of hypothermia.</w:t>
      </w:r>
    </w:p>
    <w:p w14:paraId="1BB4BD35" w14:textId="77777777" w:rsidR="009669F4" w:rsidRPr="0059436B" w:rsidRDefault="009669F4" w:rsidP="000E5317">
      <w:pPr>
        <w:numPr>
          <w:ilvl w:val="0"/>
          <w:numId w:val="44"/>
        </w:numPr>
        <w:suppressAutoHyphens w:val="0"/>
        <w:ind w:right="-284"/>
        <w:rPr>
          <w:rFonts w:ascii="Verdana" w:hAnsi="Verdana" w:cs="Arial"/>
          <w:sz w:val="23"/>
          <w:szCs w:val="23"/>
        </w:rPr>
      </w:pPr>
      <w:r w:rsidRPr="0059436B">
        <w:rPr>
          <w:rFonts w:ascii="Verdana" w:hAnsi="Verdana" w:cs="Arial"/>
          <w:sz w:val="23"/>
          <w:szCs w:val="23"/>
        </w:rPr>
        <w:t>“Trauma Series of X-rays” no longer routinely advised for all traumas</w:t>
      </w:r>
    </w:p>
    <w:p w14:paraId="7FCB6A80" w14:textId="77777777" w:rsidR="00D37882" w:rsidRPr="0059436B" w:rsidRDefault="00D37882" w:rsidP="000E5317">
      <w:pPr>
        <w:suppressAutoHyphens w:val="0"/>
        <w:ind w:left="720" w:right="-284"/>
        <w:rPr>
          <w:rFonts w:ascii="Verdana" w:hAnsi="Verdana" w:cs="Arial"/>
          <w:sz w:val="23"/>
          <w:szCs w:val="23"/>
        </w:rPr>
      </w:pPr>
    </w:p>
    <w:p w14:paraId="39C19EF2" w14:textId="77777777" w:rsidR="00D37882" w:rsidRPr="0059436B" w:rsidRDefault="00D37882" w:rsidP="000E5317">
      <w:pPr>
        <w:suppressAutoHyphens w:val="0"/>
        <w:ind w:right="-284"/>
        <w:rPr>
          <w:rFonts w:ascii="Verdana" w:hAnsi="Verdana" w:cs="Arial"/>
          <w:b/>
          <w:sz w:val="23"/>
          <w:szCs w:val="23"/>
        </w:rPr>
      </w:pPr>
      <w:r w:rsidRPr="0059436B">
        <w:rPr>
          <w:rFonts w:ascii="Verdana" w:hAnsi="Verdana" w:cs="Arial"/>
          <w:b/>
          <w:sz w:val="23"/>
          <w:szCs w:val="23"/>
        </w:rPr>
        <w:t>The child with traumatic brain injury (Chapter 14)</w:t>
      </w:r>
    </w:p>
    <w:p w14:paraId="53FB79DD" w14:textId="77777777" w:rsidR="00D37882" w:rsidRPr="0059436B" w:rsidRDefault="00D37882" w:rsidP="000E5317">
      <w:pPr>
        <w:suppressAutoHyphens w:val="0"/>
        <w:ind w:right="-284"/>
        <w:rPr>
          <w:rFonts w:ascii="Verdana" w:hAnsi="Verdana" w:cs="Arial"/>
          <w:sz w:val="23"/>
          <w:szCs w:val="23"/>
          <w:lang w:val="en-US"/>
        </w:rPr>
      </w:pPr>
      <w:r w:rsidRPr="0059436B">
        <w:rPr>
          <w:rFonts w:ascii="Verdana" w:hAnsi="Verdana" w:cs="Arial"/>
          <w:sz w:val="23"/>
          <w:szCs w:val="23"/>
        </w:rPr>
        <w:t xml:space="preserve">The Table with </w:t>
      </w:r>
      <w:r w:rsidRPr="0059436B">
        <w:rPr>
          <w:rFonts w:ascii="Verdana" w:hAnsi="Verdana" w:cs="Arial"/>
          <w:bCs/>
          <w:sz w:val="23"/>
          <w:szCs w:val="23"/>
          <w:lang w:val="en-US"/>
        </w:rPr>
        <w:t>Indications for performing an emergency head CT scan within 1 hour (p143) has been updated.</w:t>
      </w:r>
    </w:p>
    <w:p w14:paraId="717EE5DA" w14:textId="77777777" w:rsidR="00D37882" w:rsidRPr="0059436B" w:rsidRDefault="00D37882" w:rsidP="000E5317">
      <w:pPr>
        <w:suppressAutoHyphens w:val="0"/>
        <w:ind w:left="360" w:right="-284"/>
        <w:rPr>
          <w:rFonts w:ascii="Verdana" w:hAnsi="Verdana" w:cs="Arial"/>
          <w:sz w:val="23"/>
          <w:szCs w:val="23"/>
        </w:rPr>
      </w:pPr>
    </w:p>
    <w:p w14:paraId="2C44E2D8" w14:textId="77777777" w:rsidR="00D37882" w:rsidRPr="0059436B" w:rsidRDefault="00D37882" w:rsidP="000E5317">
      <w:pPr>
        <w:suppressAutoHyphens w:val="0"/>
        <w:ind w:right="-284"/>
        <w:rPr>
          <w:rFonts w:ascii="Verdana" w:hAnsi="Verdana" w:cs="Arial"/>
          <w:b/>
          <w:sz w:val="23"/>
          <w:szCs w:val="23"/>
        </w:rPr>
      </w:pPr>
      <w:r w:rsidRPr="0059436B">
        <w:rPr>
          <w:rFonts w:ascii="Verdana" w:hAnsi="Verdana" w:cs="Arial"/>
          <w:b/>
          <w:sz w:val="23"/>
          <w:szCs w:val="23"/>
        </w:rPr>
        <w:t>The child with injuries to the extremities or spine (Chapter 15)</w:t>
      </w:r>
    </w:p>
    <w:p w14:paraId="69BF3BAD" w14:textId="77777777" w:rsidR="00D37882" w:rsidRPr="0059436B" w:rsidRDefault="00D37882" w:rsidP="000E5317">
      <w:pPr>
        <w:suppressAutoHyphens w:val="0"/>
        <w:ind w:right="-284"/>
        <w:rPr>
          <w:rFonts w:ascii="Verdana" w:hAnsi="Verdana" w:cs="Arial"/>
          <w:sz w:val="23"/>
          <w:szCs w:val="23"/>
        </w:rPr>
      </w:pPr>
      <w:r w:rsidRPr="0059436B">
        <w:rPr>
          <w:rFonts w:ascii="Verdana" w:hAnsi="Verdana" w:cs="Arial"/>
          <w:sz w:val="23"/>
          <w:szCs w:val="23"/>
        </w:rPr>
        <w:t xml:space="preserve">Changes to the section on spinal injuries (15.7) –recommended reading. Also read </w:t>
      </w:r>
      <w:r w:rsidRPr="0059436B">
        <w:rPr>
          <w:rFonts w:ascii="Verdana" w:hAnsi="Verdana" w:cs="Arial"/>
          <w:b/>
          <w:sz w:val="23"/>
          <w:szCs w:val="23"/>
        </w:rPr>
        <w:t>Chapter 24- Trauma imaging</w:t>
      </w:r>
      <w:r w:rsidRPr="0059436B">
        <w:rPr>
          <w:rFonts w:ascii="Verdana" w:hAnsi="Verdana" w:cs="Arial"/>
          <w:sz w:val="23"/>
          <w:szCs w:val="23"/>
        </w:rPr>
        <w:t>.</w:t>
      </w:r>
    </w:p>
    <w:p w14:paraId="6861596D" w14:textId="77777777" w:rsidR="00D37882" w:rsidRPr="0059436B" w:rsidRDefault="00D37882" w:rsidP="000E5317">
      <w:pPr>
        <w:suppressAutoHyphens w:val="0"/>
        <w:ind w:left="360" w:right="-284"/>
        <w:rPr>
          <w:rFonts w:ascii="Verdana" w:hAnsi="Verdana" w:cs="Arial"/>
          <w:sz w:val="23"/>
          <w:szCs w:val="23"/>
        </w:rPr>
      </w:pPr>
    </w:p>
    <w:p w14:paraId="79B094EB" w14:textId="77777777" w:rsidR="00D37882" w:rsidRPr="0059436B" w:rsidRDefault="00D37882" w:rsidP="000E5317">
      <w:pPr>
        <w:suppressAutoHyphens w:val="0"/>
        <w:ind w:right="-284"/>
        <w:rPr>
          <w:rFonts w:ascii="Verdana" w:hAnsi="Verdana" w:cs="Arial"/>
          <w:b/>
          <w:sz w:val="23"/>
          <w:szCs w:val="23"/>
        </w:rPr>
      </w:pPr>
      <w:r w:rsidRPr="0059436B">
        <w:rPr>
          <w:rFonts w:ascii="Verdana" w:hAnsi="Verdana" w:cs="Arial"/>
          <w:b/>
          <w:sz w:val="23"/>
          <w:szCs w:val="23"/>
        </w:rPr>
        <w:t>The burned or scalded child (Chapter 16)</w:t>
      </w:r>
    </w:p>
    <w:p w14:paraId="064DF1E9" w14:textId="77777777" w:rsidR="00B0630C" w:rsidRPr="0059436B" w:rsidRDefault="00B0630C" w:rsidP="000E5317">
      <w:pPr>
        <w:suppressAutoHyphens w:val="0"/>
        <w:ind w:right="-284"/>
        <w:rPr>
          <w:rFonts w:ascii="Verdana" w:hAnsi="Verdana" w:cs="Times"/>
          <w:sz w:val="23"/>
          <w:szCs w:val="23"/>
          <w:lang w:val="en-US" w:eastAsia="en-US"/>
        </w:rPr>
      </w:pPr>
      <w:r w:rsidRPr="0059436B">
        <w:rPr>
          <w:rFonts w:ascii="Verdana" w:hAnsi="Verdana" w:cs="Arial"/>
          <w:sz w:val="23"/>
          <w:szCs w:val="23"/>
        </w:rPr>
        <w:t>Flui</w:t>
      </w:r>
      <w:r w:rsidR="0075794B" w:rsidRPr="0059436B">
        <w:rPr>
          <w:rFonts w:ascii="Verdana" w:hAnsi="Verdana" w:cs="Arial"/>
          <w:sz w:val="23"/>
          <w:szCs w:val="23"/>
        </w:rPr>
        <w:t>d therapy is now</w:t>
      </w:r>
      <w:r w:rsidRPr="0059436B">
        <w:rPr>
          <w:rFonts w:ascii="Verdana" w:hAnsi="Verdana" w:cs="Arial"/>
          <w:sz w:val="23"/>
          <w:szCs w:val="23"/>
        </w:rPr>
        <w:t>:</w:t>
      </w:r>
      <w:r w:rsidRPr="0059436B">
        <w:rPr>
          <w:rFonts w:ascii="Verdana" w:hAnsi="Verdana" w:cs="Times"/>
          <w:sz w:val="23"/>
          <w:szCs w:val="23"/>
          <w:lang w:val="en-US" w:eastAsia="en-US"/>
        </w:rPr>
        <w:t xml:space="preserve"> </w:t>
      </w:r>
    </w:p>
    <w:p w14:paraId="774638E7" w14:textId="77777777" w:rsidR="00B0630C" w:rsidRPr="0059436B" w:rsidRDefault="00B0630C" w:rsidP="000E5317">
      <w:pPr>
        <w:suppressAutoHyphens w:val="0"/>
        <w:ind w:right="-284"/>
        <w:rPr>
          <w:rFonts w:ascii="Verdana" w:hAnsi="Verdana" w:cs="Arial"/>
          <w:sz w:val="23"/>
          <w:szCs w:val="23"/>
          <w:lang w:val="en-US"/>
        </w:rPr>
      </w:pPr>
      <w:r w:rsidRPr="0059436B">
        <w:rPr>
          <w:rFonts w:ascii="Verdana" w:hAnsi="Verdana" w:cs="Arial"/>
          <w:sz w:val="23"/>
          <w:szCs w:val="23"/>
          <w:lang w:val="en-US"/>
        </w:rPr>
        <w:t xml:space="preserve">Percentage burn x Weight (kg ) x3 =Total fluid replacement for burn in 24 hours </w:t>
      </w:r>
    </w:p>
    <w:p w14:paraId="5C01FE23" w14:textId="77777777" w:rsidR="00D37882" w:rsidRPr="0059436B" w:rsidRDefault="00B0630C" w:rsidP="000E5317">
      <w:pPr>
        <w:suppressAutoHyphens w:val="0"/>
        <w:ind w:right="-284"/>
        <w:rPr>
          <w:rFonts w:ascii="Verdana" w:hAnsi="Verdana" w:cs="Arial"/>
          <w:sz w:val="23"/>
          <w:szCs w:val="23"/>
        </w:rPr>
      </w:pPr>
      <w:r w:rsidRPr="0059436B">
        <w:rPr>
          <w:rFonts w:ascii="Verdana" w:hAnsi="Verdana" w:cs="Arial"/>
          <w:sz w:val="23"/>
          <w:szCs w:val="23"/>
        </w:rPr>
        <w:t>New section on toxic shock syndrome (16.6)</w:t>
      </w:r>
    </w:p>
    <w:p w14:paraId="537F673F" w14:textId="36CE3F47" w:rsidR="001A70B7" w:rsidRPr="0059436B" w:rsidRDefault="001A70B7" w:rsidP="000E5317">
      <w:pPr>
        <w:suppressAutoHyphens w:val="0"/>
        <w:ind w:right="-284"/>
        <w:rPr>
          <w:rFonts w:ascii="Verdana" w:hAnsi="Verdana" w:cs="Arial"/>
          <w:sz w:val="23"/>
          <w:szCs w:val="23"/>
        </w:rPr>
      </w:pPr>
    </w:p>
    <w:p w14:paraId="59A8B041" w14:textId="5E67E729" w:rsidR="009669F4" w:rsidRPr="000E5317" w:rsidRDefault="000E5317" w:rsidP="000E5317">
      <w:pPr>
        <w:autoSpaceDE w:val="0"/>
        <w:autoSpaceDN w:val="0"/>
        <w:adjustRightInd w:val="0"/>
        <w:ind w:right="-284"/>
        <w:rPr>
          <w:rFonts w:ascii="Verdana" w:hAnsi="Verdana" w:cs="Arial"/>
          <w:b/>
          <w:sz w:val="23"/>
          <w:szCs w:val="23"/>
        </w:rPr>
      </w:pPr>
      <w:r w:rsidRPr="000E5317">
        <w:rPr>
          <w:rFonts w:ascii="Verdana" w:hAnsi="Verdana" w:cs="Arial"/>
          <w:b/>
          <w:sz w:val="23"/>
          <w:szCs w:val="23"/>
        </w:rPr>
        <w:t>Part</w:t>
      </w:r>
      <w:r w:rsidR="00B0630C" w:rsidRPr="000E5317">
        <w:rPr>
          <w:rFonts w:ascii="Verdana" w:hAnsi="Verdana" w:cs="Arial"/>
          <w:b/>
          <w:sz w:val="23"/>
          <w:szCs w:val="23"/>
        </w:rPr>
        <w:t xml:space="preserve"> 4 </w:t>
      </w:r>
    </w:p>
    <w:p w14:paraId="377E9BAF" w14:textId="77777777" w:rsidR="00B0630C" w:rsidRPr="000E5317" w:rsidRDefault="00792F4A" w:rsidP="000E5317">
      <w:pPr>
        <w:pBdr>
          <w:bottom w:val="single" w:sz="18" w:space="1" w:color="70AD47" w:themeColor="accent6"/>
        </w:pBdr>
        <w:autoSpaceDE w:val="0"/>
        <w:autoSpaceDN w:val="0"/>
        <w:adjustRightInd w:val="0"/>
        <w:ind w:right="-284"/>
        <w:rPr>
          <w:rFonts w:ascii="Verdana" w:hAnsi="Verdana" w:cs="Arial"/>
          <w:sz w:val="23"/>
          <w:szCs w:val="23"/>
        </w:rPr>
      </w:pPr>
      <w:r w:rsidRPr="000E5317">
        <w:rPr>
          <w:rFonts w:ascii="Verdana" w:hAnsi="Verdana" w:cs="Arial"/>
          <w:sz w:val="23"/>
          <w:szCs w:val="23"/>
        </w:rPr>
        <w:t xml:space="preserve">Life Support </w:t>
      </w:r>
    </w:p>
    <w:p w14:paraId="0F275BE6" w14:textId="77777777" w:rsidR="00B0630C" w:rsidRPr="0059436B" w:rsidRDefault="00B0630C" w:rsidP="000E5317">
      <w:pPr>
        <w:autoSpaceDE w:val="0"/>
        <w:autoSpaceDN w:val="0"/>
        <w:adjustRightInd w:val="0"/>
        <w:ind w:right="-284"/>
        <w:rPr>
          <w:rFonts w:ascii="Verdana" w:hAnsi="Verdana" w:cs="Arial"/>
          <w:b/>
          <w:sz w:val="23"/>
          <w:szCs w:val="23"/>
        </w:rPr>
      </w:pPr>
    </w:p>
    <w:p w14:paraId="73FD396E" w14:textId="77777777" w:rsidR="00792F4A" w:rsidRPr="0059436B" w:rsidRDefault="00B0630C"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 xml:space="preserve">Basic life support </w:t>
      </w:r>
      <w:r w:rsidR="00792F4A" w:rsidRPr="0059436B">
        <w:rPr>
          <w:rFonts w:ascii="Verdana" w:hAnsi="Verdana" w:cs="Arial"/>
          <w:b/>
          <w:sz w:val="23"/>
          <w:szCs w:val="23"/>
        </w:rPr>
        <w:t>(chapter 18)</w:t>
      </w:r>
    </w:p>
    <w:p w14:paraId="5491179D" w14:textId="77777777" w:rsidR="00792F4A" w:rsidRPr="0059436B" w:rsidRDefault="00B0630C"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Universal BLS algorithm included.</w:t>
      </w:r>
    </w:p>
    <w:p w14:paraId="5D43B62E" w14:textId="77777777" w:rsidR="00B0630C" w:rsidRPr="0059436B" w:rsidRDefault="00B0630C"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Rate of chest compressions now 100-120</w:t>
      </w:r>
    </w:p>
    <w:p w14:paraId="09B0DBE1" w14:textId="77777777" w:rsidR="00B0630C" w:rsidRPr="0059436B" w:rsidRDefault="00B0630C"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If patient is intubated ventilation rate of 10-12 is recommended.</w:t>
      </w:r>
    </w:p>
    <w:p w14:paraId="60F0000F" w14:textId="77777777" w:rsidR="00B0630C" w:rsidRPr="0059436B" w:rsidRDefault="00B0630C" w:rsidP="000E5317">
      <w:pPr>
        <w:autoSpaceDE w:val="0"/>
        <w:autoSpaceDN w:val="0"/>
        <w:adjustRightInd w:val="0"/>
        <w:ind w:right="-284"/>
        <w:rPr>
          <w:rFonts w:ascii="Verdana" w:hAnsi="Verdana" w:cs="Arial"/>
          <w:sz w:val="23"/>
          <w:szCs w:val="23"/>
        </w:rPr>
      </w:pPr>
    </w:p>
    <w:p w14:paraId="723F1790" w14:textId="77777777" w:rsidR="00792F4A" w:rsidRPr="0059436B" w:rsidRDefault="006749EC"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 xml:space="preserve">Support of the </w:t>
      </w:r>
      <w:r w:rsidR="00792F4A" w:rsidRPr="0059436B">
        <w:rPr>
          <w:rFonts w:ascii="Verdana" w:hAnsi="Verdana" w:cs="Arial"/>
          <w:b/>
          <w:sz w:val="23"/>
          <w:szCs w:val="23"/>
        </w:rPr>
        <w:t>Ai</w:t>
      </w:r>
      <w:r w:rsidRPr="0059436B">
        <w:rPr>
          <w:rFonts w:ascii="Verdana" w:hAnsi="Verdana" w:cs="Arial"/>
          <w:b/>
          <w:sz w:val="23"/>
          <w:szCs w:val="23"/>
        </w:rPr>
        <w:t>rway and Ventilation (chapters 19, 21</w:t>
      </w:r>
      <w:r w:rsidR="00792F4A" w:rsidRPr="0059436B">
        <w:rPr>
          <w:rFonts w:ascii="Verdana" w:hAnsi="Verdana" w:cs="Arial"/>
          <w:b/>
          <w:sz w:val="23"/>
          <w:szCs w:val="23"/>
        </w:rPr>
        <w:t>)</w:t>
      </w:r>
    </w:p>
    <w:p w14:paraId="7977E087" w14:textId="77777777" w:rsidR="00792F4A" w:rsidRPr="0059436B" w:rsidRDefault="006749EC"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 xml:space="preserve">Significant changes made with emphasis on ventilation without intubation and more details about RSI. Recommended reading. </w:t>
      </w:r>
    </w:p>
    <w:p w14:paraId="06ED8692" w14:textId="77777777" w:rsidR="00792F4A" w:rsidRPr="0059436B" w:rsidRDefault="006749EC" w:rsidP="000E5317">
      <w:pPr>
        <w:pStyle w:val="Default"/>
        <w:spacing w:after="27"/>
        <w:ind w:right="-284"/>
        <w:rPr>
          <w:rFonts w:ascii="Verdana" w:hAnsi="Verdana" w:cs="Arial"/>
          <w:sz w:val="23"/>
          <w:szCs w:val="23"/>
        </w:rPr>
      </w:pPr>
      <w:r w:rsidRPr="0059436B">
        <w:rPr>
          <w:rFonts w:ascii="Verdana" w:hAnsi="Verdana" w:cs="Arial"/>
          <w:sz w:val="23"/>
          <w:szCs w:val="23"/>
        </w:rPr>
        <w:t xml:space="preserve">NB: </w:t>
      </w:r>
      <w:r w:rsidR="00792F4A" w:rsidRPr="0059436B">
        <w:rPr>
          <w:rFonts w:ascii="Verdana" w:hAnsi="Verdana" w:cs="Arial"/>
          <w:sz w:val="23"/>
          <w:szCs w:val="23"/>
        </w:rPr>
        <w:t>Insert orophar</w:t>
      </w:r>
      <w:r w:rsidR="00B0630C" w:rsidRPr="0059436B">
        <w:rPr>
          <w:rFonts w:ascii="Verdana" w:hAnsi="Verdana" w:cs="Arial"/>
          <w:sz w:val="23"/>
          <w:szCs w:val="23"/>
        </w:rPr>
        <w:t xml:space="preserve">yngeal airway </w:t>
      </w:r>
      <w:r w:rsidRPr="0059436B">
        <w:rPr>
          <w:rFonts w:ascii="Verdana" w:hAnsi="Verdana" w:cs="Arial"/>
          <w:sz w:val="23"/>
          <w:szCs w:val="23"/>
        </w:rPr>
        <w:t>either upside down (“usual way”) or right way up</w:t>
      </w:r>
      <w:r w:rsidR="00792F4A" w:rsidRPr="0059436B">
        <w:rPr>
          <w:rFonts w:ascii="Verdana" w:hAnsi="Verdana" w:cs="Arial"/>
          <w:sz w:val="23"/>
          <w:szCs w:val="23"/>
        </w:rPr>
        <w:t>.</w:t>
      </w:r>
    </w:p>
    <w:p w14:paraId="61503553" w14:textId="77777777" w:rsidR="00792F4A" w:rsidRPr="0059436B" w:rsidRDefault="00792F4A" w:rsidP="000E5317">
      <w:pPr>
        <w:pStyle w:val="Default"/>
        <w:ind w:right="-284"/>
        <w:rPr>
          <w:rFonts w:ascii="Verdana" w:hAnsi="Verdana" w:cs="Arial"/>
          <w:sz w:val="23"/>
          <w:szCs w:val="23"/>
        </w:rPr>
      </w:pPr>
    </w:p>
    <w:p w14:paraId="5D1AAA63" w14:textId="77777777" w:rsidR="00792F4A" w:rsidRPr="0059436B" w:rsidRDefault="006749EC" w:rsidP="000E5317">
      <w:pPr>
        <w:pStyle w:val="Default"/>
        <w:ind w:right="-284"/>
        <w:rPr>
          <w:rFonts w:ascii="Verdana" w:hAnsi="Verdana" w:cs="Arial"/>
          <w:b/>
          <w:sz w:val="23"/>
          <w:szCs w:val="23"/>
        </w:rPr>
      </w:pPr>
      <w:r w:rsidRPr="0059436B">
        <w:rPr>
          <w:rFonts w:ascii="Verdana" w:hAnsi="Verdana" w:cs="Arial"/>
          <w:b/>
          <w:sz w:val="23"/>
          <w:szCs w:val="23"/>
        </w:rPr>
        <w:t>Cardiac Arrest (Chapter 20</w:t>
      </w:r>
      <w:r w:rsidR="00792F4A" w:rsidRPr="0059436B">
        <w:rPr>
          <w:rFonts w:ascii="Verdana" w:hAnsi="Verdana" w:cs="Arial"/>
          <w:b/>
          <w:sz w:val="23"/>
          <w:szCs w:val="23"/>
        </w:rPr>
        <w:t>)</w:t>
      </w:r>
    </w:p>
    <w:p w14:paraId="63076DC2" w14:textId="77777777" w:rsidR="00792F4A" w:rsidRPr="0059436B" w:rsidRDefault="006749EC" w:rsidP="000E5317">
      <w:pPr>
        <w:pStyle w:val="Default"/>
        <w:spacing w:after="27"/>
        <w:ind w:right="-284"/>
        <w:rPr>
          <w:rFonts w:ascii="Verdana" w:hAnsi="Verdana" w:cs="Arial"/>
          <w:sz w:val="23"/>
          <w:szCs w:val="23"/>
        </w:rPr>
      </w:pPr>
      <w:r w:rsidRPr="0059436B">
        <w:rPr>
          <w:rFonts w:ascii="Verdana" w:hAnsi="Verdana" w:cs="Arial"/>
          <w:sz w:val="23"/>
          <w:szCs w:val="23"/>
        </w:rPr>
        <w:t xml:space="preserve">No mention of precordial thump </w:t>
      </w:r>
    </w:p>
    <w:p w14:paraId="2F0A847E" w14:textId="77777777" w:rsidR="001A70B7" w:rsidRPr="0059436B" w:rsidRDefault="001A70B7" w:rsidP="000E5317">
      <w:pPr>
        <w:autoSpaceDE w:val="0"/>
        <w:autoSpaceDN w:val="0"/>
        <w:adjustRightInd w:val="0"/>
        <w:ind w:right="-284"/>
        <w:rPr>
          <w:rFonts w:ascii="Verdana" w:hAnsi="Verdana" w:cs="Arial"/>
          <w:sz w:val="23"/>
          <w:szCs w:val="23"/>
        </w:rPr>
      </w:pPr>
    </w:p>
    <w:p w14:paraId="4189A785" w14:textId="20069555" w:rsidR="009669F4" w:rsidRPr="000E5317" w:rsidRDefault="000E5317" w:rsidP="000E5317">
      <w:pPr>
        <w:autoSpaceDE w:val="0"/>
        <w:autoSpaceDN w:val="0"/>
        <w:adjustRightInd w:val="0"/>
        <w:ind w:right="-284"/>
        <w:rPr>
          <w:rFonts w:ascii="Verdana" w:hAnsi="Verdana" w:cs="Arial"/>
          <w:b/>
          <w:sz w:val="23"/>
          <w:szCs w:val="23"/>
        </w:rPr>
      </w:pPr>
      <w:r w:rsidRPr="000E5317">
        <w:rPr>
          <w:rFonts w:ascii="Verdana" w:hAnsi="Verdana" w:cs="Arial"/>
          <w:b/>
          <w:sz w:val="23"/>
          <w:szCs w:val="23"/>
        </w:rPr>
        <w:t>Part</w:t>
      </w:r>
      <w:r w:rsidR="009669F4" w:rsidRPr="000E5317">
        <w:rPr>
          <w:rFonts w:ascii="Verdana" w:hAnsi="Verdana" w:cs="Arial"/>
          <w:b/>
          <w:sz w:val="23"/>
          <w:szCs w:val="23"/>
        </w:rPr>
        <w:t xml:space="preserve"> 5</w:t>
      </w:r>
    </w:p>
    <w:p w14:paraId="58EC79AC" w14:textId="77777777" w:rsidR="004C5675" w:rsidRPr="000E5317" w:rsidRDefault="001A70B7" w:rsidP="000E5317">
      <w:pPr>
        <w:pBdr>
          <w:bottom w:val="single" w:sz="18" w:space="1" w:color="70AD47" w:themeColor="accent6"/>
        </w:pBdr>
        <w:autoSpaceDE w:val="0"/>
        <w:autoSpaceDN w:val="0"/>
        <w:adjustRightInd w:val="0"/>
        <w:ind w:right="-284"/>
        <w:rPr>
          <w:rFonts w:ascii="Verdana" w:hAnsi="Verdana" w:cs="Arial"/>
          <w:sz w:val="23"/>
          <w:szCs w:val="23"/>
        </w:rPr>
      </w:pPr>
      <w:r w:rsidRPr="000E5317">
        <w:rPr>
          <w:rFonts w:ascii="Verdana" w:hAnsi="Verdana" w:cs="Arial"/>
          <w:sz w:val="23"/>
          <w:szCs w:val="23"/>
        </w:rPr>
        <w:t xml:space="preserve">Practical Application of APLS </w:t>
      </w:r>
      <w:r w:rsidR="00297B6F" w:rsidRPr="000E5317">
        <w:rPr>
          <w:rFonts w:ascii="Verdana" w:hAnsi="Verdana" w:cs="Arial"/>
          <w:sz w:val="23"/>
          <w:szCs w:val="23"/>
        </w:rPr>
        <w:t>(Chapters 21-25</w:t>
      </w:r>
      <w:r w:rsidRPr="000E5317">
        <w:rPr>
          <w:rFonts w:ascii="Verdana" w:hAnsi="Verdana" w:cs="Arial"/>
          <w:sz w:val="23"/>
          <w:szCs w:val="23"/>
        </w:rPr>
        <w:t>)</w:t>
      </w:r>
    </w:p>
    <w:p w14:paraId="0304ABF5" w14:textId="77777777" w:rsidR="004C5675" w:rsidRPr="0059436B" w:rsidRDefault="004C5675" w:rsidP="000E5317">
      <w:pPr>
        <w:autoSpaceDE w:val="0"/>
        <w:autoSpaceDN w:val="0"/>
        <w:adjustRightInd w:val="0"/>
        <w:ind w:right="-284"/>
        <w:rPr>
          <w:rFonts w:ascii="Verdana" w:hAnsi="Verdana" w:cs="Arial"/>
          <w:b/>
          <w:sz w:val="23"/>
          <w:szCs w:val="23"/>
        </w:rPr>
      </w:pPr>
    </w:p>
    <w:p w14:paraId="65457BC4" w14:textId="77777777" w:rsidR="001A70B7" w:rsidRPr="0059436B" w:rsidRDefault="004C5675"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Practical procedures: Airway and breathing (Chapter 21)</w:t>
      </w:r>
    </w:p>
    <w:p w14:paraId="35A9FD06" w14:textId="77777777" w:rsidR="001A70B7" w:rsidRPr="0059436B" w:rsidRDefault="004C5675" w:rsidP="000E5317">
      <w:pPr>
        <w:autoSpaceDE w:val="0"/>
        <w:autoSpaceDN w:val="0"/>
        <w:adjustRightInd w:val="0"/>
        <w:ind w:right="-284"/>
        <w:rPr>
          <w:rFonts w:ascii="Verdana" w:hAnsi="Verdana" w:cs="Arial"/>
          <w:b/>
          <w:sz w:val="23"/>
          <w:szCs w:val="23"/>
        </w:rPr>
      </w:pPr>
      <w:r w:rsidRPr="0059436B">
        <w:rPr>
          <w:rFonts w:ascii="Verdana" w:hAnsi="Verdana" w:cs="Arial"/>
          <w:sz w:val="23"/>
          <w:szCs w:val="23"/>
        </w:rPr>
        <w:t>New paragraph on Emergency Tracheostomy</w:t>
      </w:r>
    </w:p>
    <w:p w14:paraId="555CB275" w14:textId="77777777" w:rsidR="004C5675" w:rsidRPr="0059436B" w:rsidRDefault="004C5675"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Note that the procedure for surgical cricothyroidotomy is different in the manual to the method that is to be taught in the F2F course.</w:t>
      </w:r>
    </w:p>
    <w:p w14:paraId="2E2FE8F3" w14:textId="77777777" w:rsidR="004C5675" w:rsidRPr="0059436B" w:rsidRDefault="004C5675" w:rsidP="000E5317">
      <w:pPr>
        <w:autoSpaceDE w:val="0"/>
        <w:autoSpaceDN w:val="0"/>
        <w:adjustRightInd w:val="0"/>
        <w:ind w:right="-284"/>
        <w:rPr>
          <w:rFonts w:ascii="Verdana" w:hAnsi="Verdana" w:cs="Arial"/>
          <w:sz w:val="23"/>
          <w:szCs w:val="23"/>
        </w:rPr>
      </w:pPr>
    </w:p>
    <w:p w14:paraId="3EC11106" w14:textId="77777777" w:rsidR="001A70B7" w:rsidRPr="0059436B" w:rsidRDefault="00297B6F"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Practical procedures: Circulation</w:t>
      </w:r>
      <w:r w:rsidR="00CC7CB5" w:rsidRPr="0059436B">
        <w:rPr>
          <w:rFonts w:ascii="Verdana" w:hAnsi="Verdana" w:cs="Arial"/>
          <w:b/>
          <w:sz w:val="23"/>
          <w:szCs w:val="23"/>
        </w:rPr>
        <w:t xml:space="preserve"> </w:t>
      </w:r>
      <w:r w:rsidRPr="0059436B">
        <w:rPr>
          <w:rFonts w:ascii="Verdana" w:hAnsi="Verdana" w:cs="Arial"/>
          <w:b/>
          <w:sz w:val="23"/>
          <w:szCs w:val="23"/>
        </w:rPr>
        <w:t>(Chapter 22)</w:t>
      </w:r>
    </w:p>
    <w:p w14:paraId="0FB6EA40" w14:textId="7A8E0E79" w:rsidR="00CC7CB5" w:rsidRDefault="00CC7CB5"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Use of ultrasound recommended for attempting central venous access</w:t>
      </w:r>
      <w:r w:rsidR="000E5317">
        <w:rPr>
          <w:rFonts w:ascii="Verdana" w:hAnsi="Verdana" w:cs="Arial"/>
          <w:sz w:val="23"/>
          <w:szCs w:val="23"/>
        </w:rPr>
        <w:t>.</w:t>
      </w:r>
    </w:p>
    <w:p w14:paraId="12C7156F" w14:textId="77777777" w:rsidR="000E5317" w:rsidRPr="0059436B" w:rsidRDefault="000E5317" w:rsidP="000E5317">
      <w:pPr>
        <w:autoSpaceDE w:val="0"/>
        <w:autoSpaceDN w:val="0"/>
        <w:adjustRightInd w:val="0"/>
        <w:ind w:right="-284"/>
        <w:rPr>
          <w:rFonts w:ascii="Verdana" w:hAnsi="Verdana" w:cs="Arial"/>
          <w:sz w:val="23"/>
          <w:szCs w:val="23"/>
        </w:rPr>
      </w:pPr>
    </w:p>
    <w:p w14:paraId="77454F45" w14:textId="77777777" w:rsidR="00CC7CB5" w:rsidRPr="0059436B" w:rsidRDefault="00CC7CB5"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Practical procedures: Trauma (Chapter 23)</w:t>
      </w:r>
    </w:p>
    <w:p w14:paraId="38FF08D9" w14:textId="77777777" w:rsidR="00CC7CB5" w:rsidRPr="0059436B" w:rsidRDefault="00CC7CB5"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23.3 New paragraph on clamshell thoracotomy</w:t>
      </w:r>
    </w:p>
    <w:p w14:paraId="2B032D32" w14:textId="77777777" w:rsidR="00CC7CB5" w:rsidRPr="0059436B" w:rsidRDefault="00CC7CB5"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23.6 Cervical spine immobilisation- recommended reading as many changes have been made.</w:t>
      </w:r>
    </w:p>
    <w:p w14:paraId="33E9B221" w14:textId="77777777" w:rsidR="00CC7CB5" w:rsidRPr="0059436B" w:rsidRDefault="00CC7CB5"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S</w:t>
      </w:r>
      <w:r w:rsidR="004C5675" w:rsidRPr="0059436B">
        <w:rPr>
          <w:rFonts w:ascii="Verdana" w:hAnsi="Verdana" w:cs="Arial"/>
          <w:sz w:val="23"/>
          <w:szCs w:val="23"/>
        </w:rPr>
        <w:t>ection on helmet removal omitted</w:t>
      </w:r>
      <w:r w:rsidRPr="0059436B">
        <w:rPr>
          <w:rFonts w:ascii="Verdana" w:hAnsi="Verdana" w:cs="Arial"/>
          <w:sz w:val="23"/>
          <w:szCs w:val="23"/>
        </w:rPr>
        <w:t>.</w:t>
      </w:r>
    </w:p>
    <w:p w14:paraId="27636319" w14:textId="77777777" w:rsidR="004C5675" w:rsidRPr="0059436B" w:rsidRDefault="004C5675" w:rsidP="000E5317">
      <w:pPr>
        <w:autoSpaceDE w:val="0"/>
        <w:autoSpaceDN w:val="0"/>
        <w:adjustRightInd w:val="0"/>
        <w:ind w:right="-284"/>
        <w:rPr>
          <w:rFonts w:ascii="Verdana" w:hAnsi="Verdana" w:cs="Arial"/>
          <w:sz w:val="23"/>
          <w:szCs w:val="23"/>
        </w:rPr>
      </w:pPr>
    </w:p>
    <w:p w14:paraId="2ADD7805" w14:textId="77777777" w:rsidR="00CC7CB5" w:rsidRPr="0059436B" w:rsidRDefault="00CC7CB5"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Imaging in trauma (chapter 24) replaces “Interpreting trauma X-rays” –recommended reading.</w:t>
      </w:r>
    </w:p>
    <w:p w14:paraId="0D522BAA" w14:textId="77777777" w:rsidR="00CC7CB5" w:rsidRPr="0059436B" w:rsidRDefault="00CC7CB5" w:rsidP="000E5317">
      <w:pPr>
        <w:autoSpaceDE w:val="0"/>
        <w:autoSpaceDN w:val="0"/>
        <w:adjustRightInd w:val="0"/>
        <w:ind w:right="-284"/>
        <w:rPr>
          <w:rFonts w:ascii="Verdana" w:hAnsi="Verdana" w:cs="Arial"/>
          <w:b/>
          <w:sz w:val="23"/>
          <w:szCs w:val="23"/>
        </w:rPr>
      </w:pPr>
    </w:p>
    <w:p w14:paraId="2461D60D" w14:textId="77777777" w:rsidR="00CC7CB5" w:rsidRPr="0059436B" w:rsidRDefault="00CC7CB5"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Principals of safe transfer and retrieval (Chapter 25)</w:t>
      </w:r>
    </w:p>
    <w:p w14:paraId="585D7A87" w14:textId="77777777" w:rsidR="00CC7CB5" w:rsidRPr="0059436B" w:rsidRDefault="00CC7CB5"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New paragraph on the differences between static and transport medicine.</w:t>
      </w:r>
    </w:p>
    <w:p w14:paraId="153263AA" w14:textId="77777777" w:rsidR="004C5675" w:rsidRPr="0059436B" w:rsidRDefault="004C5675" w:rsidP="000E5317">
      <w:pPr>
        <w:autoSpaceDE w:val="0"/>
        <w:autoSpaceDN w:val="0"/>
        <w:adjustRightInd w:val="0"/>
        <w:ind w:right="-284"/>
        <w:rPr>
          <w:rFonts w:ascii="Verdana" w:hAnsi="Verdana" w:cs="Arial"/>
          <w:sz w:val="23"/>
          <w:szCs w:val="23"/>
        </w:rPr>
      </w:pPr>
    </w:p>
    <w:p w14:paraId="49262356" w14:textId="668B9D13" w:rsidR="001A70B7" w:rsidRPr="000E5317" w:rsidRDefault="000E5317" w:rsidP="000E5317">
      <w:pPr>
        <w:autoSpaceDE w:val="0"/>
        <w:autoSpaceDN w:val="0"/>
        <w:adjustRightInd w:val="0"/>
        <w:ind w:right="-284"/>
        <w:rPr>
          <w:rFonts w:ascii="Verdana" w:hAnsi="Verdana" w:cs="Arial"/>
          <w:b/>
          <w:sz w:val="23"/>
          <w:szCs w:val="23"/>
        </w:rPr>
      </w:pPr>
      <w:r w:rsidRPr="000E5317">
        <w:rPr>
          <w:rFonts w:ascii="Verdana" w:hAnsi="Verdana" w:cs="Arial"/>
          <w:b/>
          <w:sz w:val="23"/>
          <w:szCs w:val="23"/>
        </w:rPr>
        <w:t>Part</w:t>
      </w:r>
      <w:r w:rsidR="001A70B7" w:rsidRPr="000E5317">
        <w:rPr>
          <w:rFonts w:ascii="Verdana" w:hAnsi="Verdana" w:cs="Arial"/>
          <w:b/>
          <w:sz w:val="23"/>
          <w:szCs w:val="23"/>
        </w:rPr>
        <w:t xml:space="preserve"> 6</w:t>
      </w:r>
    </w:p>
    <w:p w14:paraId="57266505" w14:textId="77777777" w:rsidR="001A70B7" w:rsidRPr="000E5317" w:rsidRDefault="001A70B7" w:rsidP="000E5317">
      <w:pPr>
        <w:pBdr>
          <w:bottom w:val="single" w:sz="18" w:space="1" w:color="70AD47" w:themeColor="accent6"/>
        </w:pBdr>
        <w:autoSpaceDE w:val="0"/>
        <w:autoSpaceDN w:val="0"/>
        <w:adjustRightInd w:val="0"/>
        <w:ind w:right="-284"/>
        <w:rPr>
          <w:rFonts w:ascii="Verdana" w:hAnsi="Verdana" w:cs="Arial"/>
          <w:sz w:val="23"/>
          <w:szCs w:val="23"/>
        </w:rPr>
      </w:pPr>
      <w:r w:rsidRPr="000E5317">
        <w:rPr>
          <w:rFonts w:ascii="Verdana" w:hAnsi="Verdana" w:cs="Arial"/>
          <w:sz w:val="23"/>
          <w:szCs w:val="23"/>
        </w:rPr>
        <w:t xml:space="preserve">Appendices </w:t>
      </w:r>
    </w:p>
    <w:p w14:paraId="76FE554B" w14:textId="77777777" w:rsidR="001A70B7" w:rsidRPr="0059436B" w:rsidRDefault="001A70B7" w:rsidP="000E5317">
      <w:pPr>
        <w:autoSpaceDE w:val="0"/>
        <w:autoSpaceDN w:val="0"/>
        <w:adjustRightInd w:val="0"/>
        <w:ind w:right="-284"/>
        <w:rPr>
          <w:rFonts w:ascii="Verdana" w:hAnsi="Verdana" w:cs="Arial"/>
          <w:sz w:val="23"/>
          <w:szCs w:val="23"/>
        </w:rPr>
      </w:pPr>
    </w:p>
    <w:p w14:paraId="161B0E57" w14:textId="77777777" w:rsidR="001D5324" w:rsidRPr="0059436B" w:rsidRDefault="00C968D4"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Acid-base balance ( Appendix A )</w:t>
      </w:r>
    </w:p>
    <w:p w14:paraId="2701EF42" w14:textId="77777777" w:rsidR="001D5324" w:rsidRPr="0059436B" w:rsidRDefault="001D5324"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This chapter has been extensively rewritten and includes discussion of hyperchloremic acidosis</w:t>
      </w:r>
    </w:p>
    <w:p w14:paraId="10446DAD" w14:textId="77777777" w:rsidR="001D5324" w:rsidRPr="0059436B" w:rsidRDefault="001D5324" w:rsidP="000E5317">
      <w:pPr>
        <w:autoSpaceDE w:val="0"/>
        <w:autoSpaceDN w:val="0"/>
        <w:adjustRightInd w:val="0"/>
        <w:ind w:right="-284"/>
        <w:rPr>
          <w:rFonts w:ascii="Verdana" w:hAnsi="Verdana" w:cs="Arial"/>
          <w:sz w:val="23"/>
          <w:szCs w:val="23"/>
        </w:rPr>
      </w:pPr>
    </w:p>
    <w:p w14:paraId="2C305041" w14:textId="77777777" w:rsidR="001D5324" w:rsidRPr="0059436B" w:rsidRDefault="001D5324" w:rsidP="000E5317">
      <w:pPr>
        <w:autoSpaceDE w:val="0"/>
        <w:autoSpaceDN w:val="0"/>
        <w:adjustRightInd w:val="0"/>
        <w:ind w:right="-284"/>
        <w:rPr>
          <w:rFonts w:ascii="Verdana" w:hAnsi="Verdana" w:cs="Arial"/>
          <w:sz w:val="23"/>
          <w:szCs w:val="23"/>
        </w:rPr>
      </w:pPr>
      <w:r w:rsidRPr="0059436B">
        <w:rPr>
          <w:rFonts w:ascii="Verdana" w:hAnsi="Verdana" w:cs="Arial"/>
          <w:b/>
          <w:sz w:val="23"/>
          <w:szCs w:val="23"/>
        </w:rPr>
        <w:t>Fluid and electrolytes</w:t>
      </w:r>
      <w:r w:rsidR="00C968D4" w:rsidRPr="0059436B">
        <w:rPr>
          <w:rFonts w:ascii="Verdana" w:hAnsi="Verdana" w:cs="Arial"/>
          <w:b/>
          <w:sz w:val="23"/>
          <w:szCs w:val="23"/>
        </w:rPr>
        <w:t xml:space="preserve"> ( Appendix B)</w:t>
      </w:r>
    </w:p>
    <w:p w14:paraId="54838F40" w14:textId="77777777" w:rsidR="001D5324" w:rsidRPr="0059436B" w:rsidRDefault="001D5324"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0.9% Saline replaces 0.45% saline as recommended fluid.</w:t>
      </w:r>
    </w:p>
    <w:p w14:paraId="561B6895" w14:textId="77777777" w:rsidR="001D5324" w:rsidRPr="0059436B" w:rsidRDefault="001D5324"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Section on DKA- insulin to be commenced 1-2 hours after commencement of IV fluid therapy.</w:t>
      </w:r>
    </w:p>
    <w:p w14:paraId="74881044" w14:textId="77777777" w:rsidR="00C968D4" w:rsidRPr="0059436B" w:rsidRDefault="00B8284C"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Poisoning and envenomation (Appendix E)</w:t>
      </w:r>
    </w:p>
    <w:p w14:paraId="22E4EF60" w14:textId="77777777" w:rsidR="00B8284C" w:rsidRPr="0059436B" w:rsidRDefault="00B8284C"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Includes more information about Organophosphate poisoning and button battery ingestion</w:t>
      </w:r>
    </w:p>
    <w:p w14:paraId="43BFF44A" w14:textId="77777777" w:rsidR="00B8284C" w:rsidRPr="0059436B" w:rsidRDefault="00B8284C" w:rsidP="000E5317">
      <w:pPr>
        <w:autoSpaceDE w:val="0"/>
        <w:autoSpaceDN w:val="0"/>
        <w:adjustRightInd w:val="0"/>
        <w:ind w:right="-284"/>
        <w:rPr>
          <w:rFonts w:ascii="Verdana" w:hAnsi="Verdana" w:cs="Arial"/>
          <w:sz w:val="23"/>
          <w:szCs w:val="23"/>
        </w:rPr>
      </w:pPr>
    </w:p>
    <w:p w14:paraId="360BA07D" w14:textId="77777777" w:rsidR="00C968D4" w:rsidRPr="0059436B" w:rsidRDefault="00C968D4"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Resuscitation of the baby at birth (Appendix F)</w:t>
      </w:r>
    </w:p>
    <w:p w14:paraId="77189A92" w14:textId="77777777" w:rsidR="001D5324" w:rsidRPr="0059436B" w:rsidRDefault="00B8284C"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Some sections have been expanded but there is less information about methods of providing ventilation. Use of T-piece device removed.</w:t>
      </w:r>
    </w:p>
    <w:p w14:paraId="05EED7F7" w14:textId="77777777" w:rsidR="00B8284C" w:rsidRPr="0059436B" w:rsidRDefault="00B8284C" w:rsidP="000E5317">
      <w:pPr>
        <w:autoSpaceDE w:val="0"/>
        <w:autoSpaceDN w:val="0"/>
        <w:adjustRightInd w:val="0"/>
        <w:ind w:right="-284"/>
        <w:rPr>
          <w:rFonts w:ascii="Verdana" w:hAnsi="Verdana" w:cs="Arial"/>
          <w:b/>
          <w:sz w:val="23"/>
          <w:szCs w:val="23"/>
        </w:rPr>
      </w:pPr>
    </w:p>
    <w:p w14:paraId="36DFDB33" w14:textId="77777777" w:rsidR="001A70B7" w:rsidRPr="0059436B" w:rsidRDefault="001A70B7"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Materials and Course Content</w:t>
      </w:r>
    </w:p>
    <w:p w14:paraId="44E8FD68" w14:textId="77777777" w:rsidR="001A70B7" w:rsidRPr="0059436B" w:rsidRDefault="001A70B7"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All lectures, skill stations, workshops, scenarios</w:t>
      </w:r>
      <w:r w:rsidR="00062B50" w:rsidRPr="0059436B">
        <w:rPr>
          <w:rFonts w:ascii="Verdana" w:hAnsi="Verdana" w:cs="Arial"/>
          <w:sz w:val="23"/>
          <w:szCs w:val="23"/>
        </w:rPr>
        <w:t xml:space="preserve"> and testing materials are in the process of being</w:t>
      </w:r>
      <w:r w:rsidRPr="0059436B">
        <w:rPr>
          <w:rFonts w:ascii="Verdana" w:hAnsi="Verdana" w:cs="Arial"/>
          <w:sz w:val="23"/>
          <w:szCs w:val="23"/>
        </w:rPr>
        <w:t xml:space="preserve"> updated to ensure consistency with the APLS ANZ </w:t>
      </w:r>
      <w:r w:rsidR="001D5324" w:rsidRPr="0059436B">
        <w:rPr>
          <w:rFonts w:ascii="Verdana" w:hAnsi="Verdana" w:cs="Arial"/>
          <w:sz w:val="23"/>
          <w:szCs w:val="23"/>
        </w:rPr>
        <w:t>6</w:t>
      </w:r>
      <w:r w:rsidRPr="0059436B">
        <w:rPr>
          <w:rFonts w:ascii="Verdana" w:hAnsi="Verdana" w:cs="Arial"/>
          <w:sz w:val="23"/>
          <w:szCs w:val="23"/>
          <w:vertAlign w:val="superscript"/>
        </w:rPr>
        <w:t>th</w:t>
      </w:r>
      <w:r w:rsidRPr="0059436B">
        <w:rPr>
          <w:rFonts w:ascii="Verdana" w:hAnsi="Verdana" w:cs="Arial"/>
          <w:sz w:val="23"/>
          <w:szCs w:val="23"/>
        </w:rPr>
        <w:t xml:space="preserve"> edition manual.</w:t>
      </w:r>
      <w:r w:rsidR="004C5675" w:rsidRPr="0059436B">
        <w:rPr>
          <w:rFonts w:ascii="Verdana" w:hAnsi="Verdana" w:cs="Arial"/>
          <w:sz w:val="23"/>
          <w:szCs w:val="23"/>
        </w:rPr>
        <w:t xml:space="preserve"> Please use updated teaching material for the face-to-face course.</w:t>
      </w:r>
    </w:p>
    <w:p w14:paraId="394E5C5E" w14:textId="77777777" w:rsidR="001A70B7" w:rsidRPr="0059436B" w:rsidRDefault="001A70B7" w:rsidP="000E5317">
      <w:pPr>
        <w:autoSpaceDE w:val="0"/>
        <w:autoSpaceDN w:val="0"/>
        <w:adjustRightInd w:val="0"/>
        <w:ind w:right="-284"/>
        <w:rPr>
          <w:rFonts w:ascii="Verdana" w:hAnsi="Verdana" w:cs="Arial"/>
          <w:sz w:val="23"/>
          <w:szCs w:val="23"/>
        </w:rPr>
      </w:pPr>
    </w:p>
    <w:p w14:paraId="0E3A56F8" w14:textId="77777777" w:rsidR="001A70B7" w:rsidRPr="0059436B" w:rsidRDefault="001A70B7" w:rsidP="000E5317">
      <w:pPr>
        <w:autoSpaceDE w:val="0"/>
        <w:autoSpaceDN w:val="0"/>
        <w:adjustRightInd w:val="0"/>
        <w:ind w:right="-284"/>
        <w:rPr>
          <w:rFonts w:ascii="Verdana" w:hAnsi="Verdana" w:cs="Arial"/>
          <w:b/>
          <w:sz w:val="23"/>
          <w:szCs w:val="23"/>
        </w:rPr>
      </w:pPr>
      <w:r w:rsidRPr="0059436B">
        <w:rPr>
          <w:rFonts w:ascii="Verdana" w:hAnsi="Verdana" w:cs="Arial"/>
          <w:b/>
          <w:sz w:val="23"/>
          <w:szCs w:val="23"/>
        </w:rPr>
        <w:t>Scenarios</w:t>
      </w:r>
    </w:p>
    <w:p w14:paraId="6F27333F" w14:textId="77777777" w:rsidR="001A70B7" w:rsidRPr="0059436B" w:rsidRDefault="001D5324"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Changes made to fluid resuscitation and use of Tranexamic acid in trauma scenarios. Minor adjustments made to other scenarios with emphasis shifting away from intubation towards establishing effective ventilation and oxygenation and considering a definitive airway when indicated.</w:t>
      </w:r>
    </w:p>
    <w:p w14:paraId="4DE5D8D8" w14:textId="77777777" w:rsidR="001D5324" w:rsidRPr="0059436B" w:rsidRDefault="001D5324" w:rsidP="000E5317">
      <w:pPr>
        <w:autoSpaceDE w:val="0"/>
        <w:autoSpaceDN w:val="0"/>
        <w:adjustRightInd w:val="0"/>
        <w:ind w:right="-284"/>
        <w:rPr>
          <w:rFonts w:ascii="Verdana" w:hAnsi="Verdana" w:cs="Arial"/>
          <w:sz w:val="23"/>
          <w:szCs w:val="23"/>
        </w:rPr>
      </w:pPr>
      <w:r w:rsidRPr="0059436B">
        <w:rPr>
          <w:rFonts w:ascii="Verdana" w:hAnsi="Verdana" w:cs="Arial"/>
          <w:sz w:val="23"/>
          <w:szCs w:val="23"/>
        </w:rPr>
        <w:t>Calculation sheets modified to reflect the different fluid resuscitation in the trauma scenarios and include glucose.</w:t>
      </w:r>
    </w:p>
    <w:p w14:paraId="11B03B48" w14:textId="77777777" w:rsidR="001D5324" w:rsidRPr="0059436B" w:rsidRDefault="001D5324" w:rsidP="000E5317">
      <w:pPr>
        <w:ind w:right="-284"/>
        <w:rPr>
          <w:rFonts w:ascii="Verdana" w:hAnsi="Verdana"/>
          <w:sz w:val="23"/>
          <w:szCs w:val="23"/>
        </w:rPr>
      </w:pPr>
    </w:p>
    <w:sectPr w:rsidR="001D5324" w:rsidRPr="0059436B" w:rsidSect="00387163">
      <w:headerReference w:type="default" r:id="rId9"/>
      <w:footerReference w:type="even" r:id="rId10"/>
      <w:footerReference w:type="default" r:id="rId11"/>
      <w:footnotePr>
        <w:pos w:val="beneathText"/>
      </w:footnotePr>
      <w:pgSz w:w="11905" w:h="16837"/>
      <w:pgMar w:top="1888" w:right="1251"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E10EE" w14:textId="77777777" w:rsidR="003714CD" w:rsidRDefault="003714CD">
      <w:r>
        <w:separator/>
      </w:r>
    </w:p>
  </w:endnote>
  <w:endnote w:type="continuationSeparator" w:id="0">
    <w:p w14:paraId="2A2E92EA" w14:textId="77777777" w:rsidR="003714CD" w:rsidRDefault="0037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FFC8" w14:textId="77777777" w:rsidR="00387163" w:rsidRDefault="00387163" w:rsidP="00784B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42852" w14:textId="77777777" w:rsidR="00387163" w:rsidRDefault="00387163" w:rsidP="003871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97CF" w14:textId="67B2D6BA" w:rsidR="00387163" w:rsidRPr="00387163" w:rsidRDefault="00387163" w:rsidP="00387163">
    <w:pPr>
      <w:pStyle w:val="Footer"/>
      <w:framePr w:wrap="none" w:vAnchor="text" w:hAnchor="page" w:x="10361" w:y="2"/>
      <w:rPr>
        <w:rStyle w:val="PageNumber"/>
        <w:rFonts w:ascii="Verdana" w:hAnsi="Verdana"/>
      </w:rPr>
    </w:pPr>
    <w:r w:rsidRPr="00387163">
      <w:rPr>
        <w:rStyle w:val="PageNumber"/>
        <w:rFonts w:ascii="Verdana" w:hAnsi="Verdana"/>
      </w:rPr>
      <w:fldChar w:fldCharType="begin"/>
    </w:r>
    <w:r w:rsidRPr="00387163">
      <w:rPr>
        <w:rStyle w:val="PageNumber"/>
        <w:rFonts w:ascii="Verdana" w:hAnsi="Verdana"/>
      </w:rPr>
      <w:instrText xml:space="preserve">PAGE  </w:instrText>
    </w:r>
    <w:r w:rsidRPr="00387163">
      <w:rPr>
        <w:rStyle w:val="PageNumber"/>
        <w:rFonts w:ascii="Verdana" w:hAnsi="Verdana"/>
      </w:rPr>
      <w:fldChar w:fldCharType="separate"/>
    </w:r>
    <w:r w:rsidR="00E861C1">
      <w:rPr>
        <w:rStyle w:val="PageNumber"/>
        <w:rFonts w:ascii="Verdana" w:hAnsi="Verdana"/>
        <w:noProof/>
      </w:rPr>
      <w:t>2</w:t>
    </w:r>
    <w:r w:rsidRPr="00387163">
      <w:rPr>
        <w:rStyle w:val="PageNumber"/>
        <w:rFonts w:ascii="Verdana" w:hAnsi="Verdana"/>
      </w:rPr>
      <w:fldChar w:fldCharType="end"/>
    </w:r>
    <w:r w:rsidRPr="00387163">
      <w:rPr>
        <w:rStyle w:val="PageNumber"/>
        <w:rFonts w:ascii="Verdana" w:hAnsi="Verdana"/>
      </w:rPr>
      <w:t>/3</w:t>
    </w:r>
  </w:p>
  <w:p w14:paraId="15B18C90" w14:textId="74FB39F1" w:rsidR="00387163" w:rsidRDefault="00387163" w:rsidP="00387163">
    <w:pPr>
      <w:pStyle w:val="Footer"/>
      <w:ind w:right="360"/>
      <w:jc w:val="right"/>
    </w:pPr>
    <w:r w:rsidRPr="00387163">
      <w:rPr>
        <w:rFonts w:ascii="Verdana" w:hAnsi="Verdana"/>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1401" w14:textId="77777777" w:rsidR="003714CD" w:rsidRDefault="003714CD">
      <w:r>
        <w:separator/>
      </w:r>
    </w:p>
  </w:footnote>
  <w:footnote w:type="continuationSeparator" w:id="0">
    <w:p w14:paraId="195DA364" w14:textId="77777777" w:rsidR="003714CD" w:rsidRDefault="003714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3EFE" w14:textId="75AD35E0" w:rsidR="000E5317" w:rsidRPr="000E5317" w:rsidRDefault="000E5317">
    <w:pPr>
      <w:pStyle w:val="Header"/>
      <w:rPr>
        <w:rFonts w:ascii="Verdana" w:hAnsi="Verdana"/>
        <w:color w:val="767171" w:themeColor="background2" w:themeShade="80"/>
        <w:sz w:val="18"/>
        <w:szCs w:val="18"/>
      </w:rPr>
    </w:pPr>
    <w:r w:rsidRPr="000E5317">
      <w:rPr>
        <w:rFonts w:ascii="Verdana" w:hAnsi="Verdana"/>
        <w:color w:val="767171" w:themeColor="background2" w:themeShade="80"/>
        <w:sz w:val="18"/>
        <w:szCs w:val="18"/>
      </w:rPr>
      <w:t>APLS 6</w:t>
    </w:r>
    <w:r w:rsidRPr="000E5317">
      <w:rPr>
        <w:rFonts w:ascii="Verdana" w:hAnsi="Verdana"/>
        <w:color w:val="767171" w:themeColor="background2" w:themeShade="80"/>
        <w:sz w:val="18"/>
        <w:szCs w:val="18"/>
        <w:vertAlign w:val="superscript"/>
      </w:rPr>
      <w:t>th</w:t>
    </w:r>
    <w:r w:rsidRPr="000E5317">
      <w:rPr>
        <w:rFonts w:ascii="Verdana" w:hAnsi="Verdana"/>
        <w:color w:val="767171" w:themeColor="background2" w:themeShade="80"/>
        <w:sz w:val="18"/>
        <w:szCs w:val="18"/>
      </w:rPr>
      <w:t xml:space="preserve"> Edition Course Material</w:t>
    </w:r>
  </w:p>
  <w:p w14:paraId="12983EC8" w14:textId="33F2B21A" w:rsidR="000E5317" w:rsidRPr="000E5317" w:rsidRDefault="000E5317">
    <w:pPr>
      <w:pStyle w:val="Header"/>
      <w:rPr>
        <w:rFonts w:ascii="Verdana" w:hAnsi="Verdana"/>
        <w:color w:val="767171" w:themeColor="background2" w:themeShade="80"/>
        <w:sz w:val="18"/>
        <w:szCs w:val="18"/>
      </w:rPr>
    </w:pPr>
    <w:r w:rsidRPr="000E5317">
      <w:rPr>
        <w:rFonts w:ascii="Verdana" w:hAnsi="Verdana"/>
        <w:color w:val="767171" w:themeColor="background2" w:themeShade="80"/>
        <w:sz w:val="18"/>
        <w:szCs w:val="18"/>
      </w:rPr>
      <w:t>Summary of 6</w:t>
    </w:r>
    <w:r w:rsidRPr="000E5317">
      <w:rPr>
        <w:rFonts w:ascii="Verdana" w:hAnsi="Verdana"/>
        <w:color w:val="767171" w:themeColor="background2" w:themeShade="80"/>
        <w:sz w:val="18"/>
        <w:szCs w:val="18"/>
        <w:vertAlign w:val="superscript"/>
      </w:rPr>
      <w:t>th</w:t>
    </w:r>
    <w:r w:rsidRPr="000E5317">
      <w:rPr>
        <w:rFonts w:ascii="Verdana" w:hAnsi="Verdana"/>
        <w:color w:val="767171" w:themeColor="background2" w:themeShade="80"/>
        <w:sz w:val="18"/>
        <w:szCs w:val="18"/>
      </w:rPr>
      <w:t xml:space="preserve"> Edition changes_ July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F4A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5"/>
      <w:numFmt w:val="lowerLetter"/>
      <w:lvlText w:val="%1."/>
      <w:lvlJc w:val="left"/>
      <w:pPr>
        <w:tabs>
          <w:tab w:val="num" w:pos="360"/>
        </w:tabs>
        <w:ind w:left="360" w:hanging="360"/>
      </w:pPr>
    </w:lvl>
  </w:abstractNum>
  <w:abstractNum w:abstractNumId="3">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5">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6">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7">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0">
    <w:nsid w:val="0000000A"/>
    <w:multiLevelType w:val="singleLevel"/>
    <w:tmpl w:val="0000000A"/>
    <w:name w:val="WW8Num10"/>
    <w:lvl w:ilvl="0">
      <w:start w:val="9"/>
      <w:numFmt w:val="decimal"/>
      <w:lvlText w:val="%1."/>
      <w:lvlJc w:val="left"/>
      <w:pPr>
        <w:tabs>
          <w:tab w:val="num" w:pos="360"/>
        </w:tabs>
        <w:ind w:left="360" w:hanging="360"/>
      </w:pPr>
    </w:lvl>
  </w:abstractNum>
  <w:abstractNum w:abstractNumId="11">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2">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3">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4">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5">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6">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7">
    <w:nsid w:val="00000011"/>
    <w:multiLevelType w:val="singleLevel"/>
    <w:tmpl w:val="00000011"/>
    <w:name w:val="WW8Num17"/>
    <w:lvl w:ilvl="0">
      <w:start w:val="1"/>
      <w:numFmt w:val="lowerLetter"/>
      <w:lvlText w:val="%1."/>
      <w:lvlJc w:val="left"/>
      <w:pPr>
        <w:tabs>
          <w:tab w:val="num" w:pos="2345"/>
        </w:tabs>
        <w:ind w:left="2345" w:hanging="360"/>
      </w:pPr>
    </w:lvl>
  </w:abstractNum>
  <w:abstractNum w:abstractNumId="18">
    <w:nsid w:val="00000012"/>
    <w:multiLevelType w:val="singleLevel"/>
    <w:tmpl w:val="00000012"/>
    <w:name w:val="WW8Num18"/>
    <w:lvl w:ilvl="0">
      <w:start w:val="1"/>
      <w:numFmt w:val="lowerLetter"/>
      <w:lvlText w:val="%1."/>
      <w:lvlJc w:val="left"/>
      <w:pPr>
        <w:tabs>
          <w:tab w:val="num" w:pos="360"/>
        </w:tabs>
        <w:ind w:left="360" w:hanging="360"/>
      </w:pPr>
    </w:lvl>
  </w:abstractNum>
  <w:abstractNum w:abstractNumId="19">
    <w:nsid w:val="00000013"/>
    <w:multiLevelType w:val="singleLevel"/>
    <w:tmpl w:val="00000013"/>
    <w:name w:val="WW8Num19"/>
    <w:lvl w:ilvl="0">
      <w:start w:val="1"/>
      <w:numFmt w:val="lowerLetter"/>
      <w:lvlText w:val="%1."/>
      <w:lvlJc w:val="left"/>
      <w:pPr>
        <w:tabs>
          <w:tab w:val="num" w:pos="360"/>
        </w:tabs>
        <w:ind w:left="360" w:hanging="360"/>
      </w:pPr>
    </w:lvl>
  </w:abstractNum>
  <w:abstractNum w:abstractNumId="20">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1">
    <w:nsid w:val="00000015"/>
    <w:multiLevelType w:val="singleLevel"/>
    <w:tmpl w:val="00000015"/>
    <w:name w:val="WW8Num21"/>
    <w:lvl w:ilvl="0">
      <w:start w:val="1"/>
      <w:numFmt w:val="lowerLetter"/>
      <w:lvlText w:val="%1."/>
      <w:lvlJc w:val="left"/>
      <w:pPr>
        <w:tabs>
          <w:tab w:val="num" w:pos="360"/>
        </w:tabs>
        <w:ind w:left="360" w:hanging="360"/>
      </w:pPr>
    </w:lvl>
  </w:abstractNum>
  <w:abstractNum w:abstractNumId="22">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3">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4">
    <w:nsid w:val="00000018"/>
    <w:multiLevelType w:val="singleLevel"/>
    <w:tmpl w:val="00000018"/>
    <w:name w:val="WW8Num24"/>
    <w:lvl w:ilvl="0">
      <w:start w:val="11"/>
      <w:numFmt w:val="decimal"/>
      <w:lvlText w:val="%1."/>
      <w:lvlJc w:val="left"/>
      <w:pPr>
        <w:tabs>
          <w:tab w:val="num" w:pos="360"/>
        </w:tabs>
        <w:ind w:left="360" w:hanging="360"/>
      </w:pPr>
    </w:lvl>
  </w:abstractNum>
  <w:abstractNum w:abstractNumId="25">
    <w:nsid w:val="00000019"/>
    <w:multiLevelType w:val="singleLevel"/>
    <w:tmpl w:val="00000019"/>
    <w:name w:val="WW8Num25"/>
    <w:lvl w:ilvl="0">
      <w:start w:val="1"/>
      <w:numFmt w:val="lowerLetter"/>
      <w:lvlText w:val="%1."/>
      <w:lvlJc w:val="left"/>
      <w:pPr>
        <w:tabs>
          <w:tab w:val="num" w:pos="360"/>
        </w:tabs>
        <w:ind w:left="360" w:hanging="360"/>
      </w:pPr>
    </w:lvl>
  </w:abstractNum>
  <w:abstractNum w:abstractNumId="26">
    <w:nsid w:val="0000001A"/>
    <w:multiLevelType w:val="singleLevel"/>
    <w:tmpl w:val="0000001A"/>
    <w:name w:val="WW8Num26"/>
    <w:lvl w:ilvl="0">
      <w:start w:val="1"/>
      <w:numFmt w:val="lowerLetter"/>
      <w:lvlText w:val="%1."/>
      <w:lvlJc w:val="left"/>
      <w:pPr>
        <w:tabs>
          <w:tab w:val="num" w:pos="360"/>
        </w:tabs>
        <w:ind w:left="360" w:hanging="360"/>
      </w:pPr>
    </w:lvl>
  </w:abstractNum>
  <w:abstractNum w:abstractNumId="27">
    <w:nsid w:val="21806696"/>
    <w:multiLevelType w:val="hybridMultilevel"/>
    <w:tmpl w:val="A202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C9426B"/>
    <w:multiLevelType w:val="hybridMultilevel"/>
    <w:tmpl w:val="006CA5FE"/>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2B232B95"/>
    <w:multiLevelType w:val="hybridMultilevel"/>
    <w:tmpl w:val="7DCA1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2C877DD5"/>
    <w:multiLevelType w:val="hybridMultilevel"/>
    <w:tmpl w:val="9BC8D6B4"/>
    <w:lvl w:ilvl="0" w:tplc="D59C3AEA">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3B393733"/>
    <w:multiLevelType w:val="hybridMultilevel"/>
    <w:tmpl w:val="7DCA1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43572605"/>
    <w:multiLevelType w:val="hybridMultilevel"/>
    <w:tmpl w:val="7F78A4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49A055E3"/>
    <w:multiLevelType w:val="hybridMultilevel"/>
    <w:tmpl w:val="40CC51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A6E34DB"/>
    <w:multiLevelType w:val="hybridMultilevel"/>
    <w:tmpl w:val="7096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AF14062"/>
    <w:multiLevelType w:val="hybridMultilevel"/>
    <w:tmpl w:val="473EA4D2"/>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6">
    <w:nsid w:val="4B9A287B"/>
    <w:multiLevelType w:val="hybridMultilevel"/>
    <w:tmpl w:val="5986D32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1E03DD6"/>
    <w:multiLevelType w:val="hybridMultilevel"/>
    <w:tmpl w:val="138E83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nsid w:val="574F43F4"/>
    <w:multiLevelType w:val="hybridMultilevel"/>
    <w:tmpl w:val="7A4C4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7CE5569"/>
    <w:multiLevelType w:val="hybridMultilevel"/>
    <w:tmpl w:val="DCC89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B9062B5"/>
    <w:multiLevelType w:val="hybridMultilevel"/>
    <w:tmpl w:val="EEBE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33CEA"/>
    <w:multiLevelType w:val="hybridMultilevel"/>
    <w:tmpl w:val="1FC8AD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86A6BD2"/>
    <w:multiLevelType w:val="hybridMultilevel"/>
    <w:tmpl w:val="DFB26D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9"/>
  </w:num>
  <w:num w:numId="28">
    <w:abstractNumId w:val="30"/>
  </w:num>
  <w:num w:numId="29">
    <w:abstractNumId w:val="35"/>
  </w:num>
  <w:num w:numId="30">
    <w:abstractNumId w:val="31"/>
  </w:num>
  <w:num w:numId="31">
    <w:abstractNumId w:val="34"/>
  </w:num>
  <w:num w:numId="32">
    <w:abstractNumId w:val="42"/>
  </w:num>
  <w:num w:numId="33">
    <w:abstractNumId w:val="32"/>
  </w:num>
  <w:num w:numId="34">
    <w:abstractNumId w:val="37"/>
  </w:num>
  <w:num w:numId="35">
    <w:abstractNumId w:val="28"/>
  </w:num>
  <w:num w:numId="36">
    <w:abstractNumId w:val="28"/>
  </w:num>
  <w:num w:numId="37">
    <w:abstractNumId w:val="38"/>
  </w:num>
  <w:num w:numId="38">
    <w:abstractNumId w:val="41"/>
  </w:num>
  <w:num w:numId="39">
    <w:abstractNumId w:val="33"/>
  </w:num>
  <w:num w:numId="40">
    <w:abstractNumId w:val="36"/>
  </w:num>
  <w:num w:numId="41">
    <w:abstractNumId w:val="39"/>
  </w:num>
  <w:num w:numId="42">
    <w:abstractNumId w:val="0"/>
  </w:num>
  <w:num w:numId="43">
    <w:abstractNumId w:val="4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0D"/>
    <w:rsid w:val="00007033"/>
    <w:rsid w:val="00062B50"/>
    <w:rsid w:val="000E0A60"/>
    <w:rsid w:val="000E5317"/>
    <w:rsid w:val="000F7610"/>
    <w:rsid w:val="00117EFA"/>
    <w:rsid w:val="00124CCB"/>
    <w:rsid w:val="00126978"/>
    <w:rsid w:val="0019478C"/>
    <w:rsid w:val="001A70B7"/>
    <w:rsid w:val="001B1857"/>
    <w:rsid w:val="001C5602"/>
    <w:rsid w:val="001D5324"/>
    <w:rsid w:val="001F5893"/>
    <w:rsid w:val="0024715A"/>
    <w:rsid w:val="00252C7B"/>
    <w:rsid w:val="0027518E"/>
    <w:rsid w:val="0029760D"/>
    <w:rsid w:val="00297B6F"/>
    <w:rsid w:val="003030A9"/>
    <w:rsid w:val="00324997"/>
    <w:rsid w:val="00354339"/>
    <w:rsid w:val="00361237"/>
    <w:rsid w:val="003714CD"/>
    <w:rsid w:val="00384BEC"/>
    <w:rsid w:val="00387163"/>
    <w:rsid w:val="003A401E"/>
    <w:rsid w:val="003B5614"/>
    <w:rsid w:val="003C59D4"/>
    <w:rsid w:val="003D377F"/>
    <w:rsid w:val="0040390D"/>
    <w:rsid w:val="00427D2F"/>
    <w:rsid w:val="004C5675"/>
    <w:rsid w:val="004D5AF3"/>
    <w:rsid w:val="004E5BFB"/>
    <w:rsid w:val="005071EB"/>
    <w:rsid w:val="00530573"/>
    <w:rsid w:val="005466D8"/>
    <w:rsid w:val="00583CF7"/>
    <w:rsid w:val="0059436B"/>
    <w:rsid w:val="005E06F4"/>
    <w:rsid w:val="00613F15"/>
    <w:rsid w:val="00662470"/>
    <w:rsid w:val="006749EC"/>
    <w:rsid w:val="00681A86"/>
    <w:rsid w:val="006B2E6E"/>
    <w:rsid w:val="006D1801"/>
    <w:rsid w:val="006D2350"/>
    <w:rsid w:val="006E2648"/>
    <w:rsid w:val="006E75A0"/>
    <w:rsid w:val="00731CB2"/>
    <w:rsid w:val="0075794B"/>
    <w:rsid w:val="00792F4A"/>
    <w:rsid w:val="007B0882"/>
    <w:rsid w:val="007D22E8"/>
    <w:rsid w:val="00804C70"/>
    <w:rsid w:val="00870B5A"/>
    <w:rsid w:val="008F211F"/>
    <w:rsid w:val="00906B8E"/>
    <w:rsid w:val="009161C2"/>
    <w:rsid w:val="00916422"/>
    <w:rsid w:val="00951B10"/>
    <w:rsid w:val="00960834"/>
    <w:rsid w:val="009669F4"/>
    <w:rsid w:val="009A5EC6"/>
    <w:rsid w:val="009B4754"/>
    <w:rsid w:val="00A2283A"/>
    <w:rsid w:val="00A2575F"/>
    <w:rsid w:val="00A94F6F"/>
    <w:rsid w:val="00AC4100"/>
    <w:rsid w:val="00AE34B7"/>
    <w:rsid w:val="00B0630C"/>
    <w:rsid w:val="00B350F4"/>
    <w:rsid w:val="00B77666"/>
    <w:rsid w:val="00B8284C"/>
    <w:rsid w:val="00B92EEE"/>
    <w:rsid w:val="00BA6FB9"/>
    <w:rsid w:val="00C136FD"/>
    <w:rsid w:val="00C13FDE"/>
    <w:rsid w:val="00C17909"/>
    <w:rsid w:val="00C968D4"/>
    <w:rsid w:val="00CA1EA1"/>
    <w:rsid w:val="00CC7CB5"/>
    <w:rsid w:val="00CE4C58"/>
    <w:rsid w:val="00D11DF5"/>
    <w:rsid w:val="00D37882"/>
    <w:rsid w:val="00D50892"/>
    <w:rsid w:val="00D60F3D"/>
    <w:rsid w:val="00D610FC"/>
    <w:rsid w:val="00D7739B"/>
    <w:rsid w:val="00D92402"/>
    <w:rsid w:val="00DA54F7"/>
    <w:rsid w:val="00DC13DB"/>
    <w:rsid w:val="00E007A1"/>
    <w:rsid w:val="00E27914"/>
    <w:rsid w:val="00E304EC"/>
    <w:rsid w:val="00E4269C"/>
    <w:rsid w:val="00E861C1"/>
    <w:rsid w:val="00ED0756"/>
    <w:rsid w:val="00FB7F65"/>
    <w:rsid w:val="00FD76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06C6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lang w:val="en-AU" w:eastAsia="ar-SA"/>
    </w:rPr>
  </w:style>
  <w:style w:type="paragraph" w:styleId="Heading1">
    <w:name w:val="heading 1"/>
    <w:basedOn w:val="Normal"/>
    <w:next w:val="Normal"/>
    <w:qFormat/>
    <w:pPr>
      <w:keepNext/>
      <w:numPr>
        <w:numId w:val="1"/>
      </w:numPr>
      <w:jc w:val="center"/>
      <w:outlineLvl w:val="0"/>
    </w:pPr>
    <w:rPr>
      <w:b/>
    </w:rPr>
  </w:style>
  <w:style w:type="paragraph" w:styleId="Heading2">
    <w:name w:val="heading 2"/>
    <w:basedOn w:val="Normal"/>
    <w:next w:val="Normal"/>
    <w:link w:val="Heading2Char"/>
    <w:uiPriority w:val="9"/>
    <w:semiHidden/>
    <w:unhideWhenUsed/>
    <w:qFormat/>
    <w:rsid w:val="00DC13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pBdr>
        <w:top w:val="single" w:sz="4" w:space="1" w:color="000000"/>
        <w:left w:val="single" w:sz="4" w:space="4" w:color="000000"/>
        <w:bottom w:val="single" w:sz="4" w:space="1" w:color="000000"/>
        <w:right w:val="single" w:sz="4" w:space="4" w:color="000000"/>
      </w:pBdr>
      <w:shd w:val="clear" w:color="auto" w:fill="000000"/>
      <w:jc w:val="center"/>
    </w:pPr>
    <w:rPr>
      <w:b/>
      <w:sz w:val="24"/>
    </w:rPr>
  </w:style>
  <w:style w:type="paragraph" w:styleId="Subtitle">
    <w:name w:val="Subtitle"/>
    <w:basedOn w:val="Heading"/>
    <w:next w:val="BodyText"/>
    <w:qFormat/>
    <w:pPr>
      <w:jc w:val="center"/>
    </w:pPr>
    <w:rPr>
      <w:i/>
      <w:i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suppressLineNumbers/>
      <w:ind w:left="283" w:hanging="283"/>
    </w:pPr>
  </w:style>
  <w:style w:type="paragraph" w:styleId="EndnoteText">
    <w:name w:val="endnote text"/>
    <w:basedOn w:val="Normal"/>
    <w:semiHidden/>
    <w:pPr>
      <w:suppressLineNumbers/>
      <w:ind w:left="283" w:hanging="283"/>
    </w:pPr>
  </w:style>
  <w:style w:type="character" w:customStyle="1" w:styleId="FooterChar">
    <w:name w:val="Footer Char"/>
    <w:link w:val="Footer"/>
    <w:uiPriority w:val="99"/>
    <w:rsid w:val="00354339"/>
    <w:rPr>
      <w:lang w:eastAsia="ar-SA"/>
    </w:rPr>
  </w:style>
  <w:style w:type="paragraph" w:styleId="BalloonText">
    <w:name w:val="Balloon Text"/>
    <w:basedOn w:val="Normal"/>
    <w:link w:val="BalloonTextChar"/>
    <w:uiPriority w:val="99"/>
    <w:semiHidden/>
    <w:unhideWhenUsed/>
    <w:rsid w:val="00354339"/>
    <w:rPr>
      <w:rFonts w:ascii="Tahoma" w:hAnsi="Tahoma" w:cs="Tahoma"/>
      <w:sz w:val="16"/>
      <w:szCs w:val="16"/>
    </w:rPr>
  </w:style>
  <w:style w:type="character" w:customStyle="1" w:styleId="BalloonTextChar">
    <w:name w:val="Balloon Text Char"/>
    <w:link w:val="BalloonText"/>
    <w:uiPriority w:val="99"/>
    <w:semiHidden/>
    <w:rsid w:val="00354339"/>
    <w:rPr>
      <w:rFonts w:ascii="Tahoma" w:hAnsi="Tahoma" w:cs="Tahoma"/>
      <w:sz w:val="16"/>
      <w:szCs w:val="16"/>
      <w:lang w:eastAsia="ar-SA"/>
    </w:rPr>
  </w:style>
  <w:style w:type="paragraph" w:styleId="PlainText">
    <w:name w:val="Plain Text"/>
    <w:basedOn w:val="Normal"/>
    <w:link w:val="PlainTextChar"/>
    <w:uiPriority w:val="99"/>
    <w:unhideWhenUsed/>
    <w:rsid w:val="00E007A1"/>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E007A1"/>
    <w:rPr>
      <w:rFonts w:ascii="Consolas" w:eastAsia="Calibri" w:hAnsi="Consolas" w:cs="Times New Roman"/>
      <w:sz w:val="21"/>
      <w:szCs w:val="21"/>
      <w:lang w:eastAsia="en-US"/>
    </w:rPr>
  </w:style>
  <w:style w:type="character" w:customStyle="1" w:styleId="Heading2Char">
    <w:name w:val="Heading 2 Char"/>
    <w:link w:val="Heading2"/>
    <w:uiPriority w:val="9"/>
    <w:semiHidden/>
    <w:rsid w:val="00DC13DB"/>
    <w:rPr>
      <w:rFonts w:ascii="Cambria" w:eastAsia="Times New Roman" w:hAnsi="Cambria" w:cs="Times New Roman"/>
      <w:b/>
      <w:bCs/>
      <w:i/>
      <w:iCs/>
      <w:sz w:val="28"/>
      <w:szCs w:val="28"/>
      <w:lang w:eastAsia="ar-SA"/>
    </w:rPr>
  </w:style>
  <w:style w:type="character" w:styleId="CommentReference">
    <w:name w:val="annotation reference"/>
    <w:uiPriority w:val="99"/>
    <w:semiHidden/>
    <w:rsid w:val="00DC13DB"/>
    <w:rPr>
      <w:sz w:val="16"/>
      <w:szCs w:val="16"/>
    </w:rPr>
  </w:style>
  <w:style w:type="paragraph" w:styleId="CommentText">
    <w:name w:val="annotation text"/>
    <w:basedOn w:val="Normal"/>
    <w:link w:val="CommentTextChar"/>
    <w:uiPriority w:val="99"/>
    <w:semiHidden/>
    <w:rsid w:val="00DC13DB"/>
    <w:pPr>
      <w:widowControl w:val="0"/>
      <w:suppressAutoHyphens w:val="0"/>
      <w:autoSpaceDE w:val="0"/>
      <w:autoSpaceDN w:val="0"/>
      <w:adjustRightInd w:val="0"/>
    </w:pPr>
    <w:rPr>
      <w:rFonts w:ascii="Courier" w:hAnsi="Courier" w:cs="Courier"/>
      <w:lang w:val="en-US" w:eastAsia="en-US"/>
    </w:rPr>
  </w:style>
  <w:style w:type="character" w:customStyle="1" w:styleId="CommentTextChar">
    <w:name w:val="Comment Text Char"/>
    <w:link w:val="CommentText"/>
    <w:uiPriority w:val="99"/>
    <w:semiHidden/>
    <w:rsid w:val="00DC13DB"/>
    <w:rPr>
      <w:rFonts w:ascii="Courier" w:hAnsi="Courier" w:cs="Courier"/>
      <w:lang w:val="en-US" w:eastAsia="en-US"/>
    </w:rPr>
  </w:style>
  <w:style w:type="paragraph" w:styleId="ListParagraph">
    <w:name w:val="List Paragraph"/>
    <w:basedOn w:val="Normal"/>
    <w:uiPriority w:val="99"/>
    <w:qFormat/>
    <w:rsid w:val="00DC13DB"/>
    <w:pPr>
      <w:widowControl w:val="0"/>
      <w:suppressAutoHyphens w:val="0"/>
      <w:autoSpaceDE w:val="0"/>
      <w:autoSpaceDN w:val="0"/>
      <w:adjustRightInd w:val="0"/>
      <w:ind w:left="720"/>
    </w:pPr>
    <w:rPr>
      <w:rFonts w:ascii="Courier" w:hAnsi="Courier" w:cs="Courier"/>
      <w:sz w:val="24"/>
      <w:szCs w:val="24"/>
      <w:lang w:val="en-US" w:eastAsia="en-US"/>
    </w:rPr>
  </w:style>
  <w:style w:type="character" w:customStyle="1" w:styleId="HeaderChar">
    <w:name w:val="Header Char"/>
    <w:link w:val="Header"/>
    <w:uiPriority w:val="99"/>
    <w:rsid w:val="003C59D4"/>
    <w:rPr>
      <w:lang w:eastAsia="ar-SA"/>
    </w:rPr>
  </w:style>
  <w:style w:type="paragraph" w:customStyle="1" w:styleId="Default">
    <w:name w:val="Default"/>
    <w:uiPriority w:val="99"/>
    <w:rsid w:val="00124CCB"/>
    <w:pPr>
      <w:autoSpaceDE w:val="0"/>
      <w:autoSpaceDN w:val="0"/>
      <w:adjustRightInd w:val="0"/>
    </w:pPr>
    <w:rPr>
      <w:rFonts w:ascii="Comic Sans MS" w:eastAsia="Calibri" w:hAnsi="Comic Sans MS" w:cs="Comic Sans MS"/>
      <w:color w:val="000000"/>
      <w:sz w:val="24"/>
      <w:szCs w:val="24"/>
      <w:lang w:val="en-AU"/>
    </w:rPr>
  </w:style>
  <w:style w:type="paragraph" w:styleId="CommentSubject">
    <w:name w:val="annotation subject"/>
    <w:basedOn w:val="CommentText"/>
    <w:next w:val="CommentText"/>
    <w:link w:val="CommentSubjectChar"/>
    <w:uiPriority w:val="99"/>
    <w:semiHidden/>
    <w:unhideWhenUsed/>
    <w:rsid w:val="00117EFA"/>
    <w:pPr>
      <w:widowControl/>
      <w:suppressAutoHyphens/>
      <w:autoSpaceDE/>
      <w:autoSpaceDN/>
      <w:adjustRightInd/>
    </w:pPr>
    <w:rPr>
      <w:rFonts w:ascii="Times New Roman" w:hAnsi="Times New Roman" w:cs="Times New Roman"/>
      <w:b/>
      <w:bCs/>
      <w:lang w:val="en-AU" w:eastAsia="ar-SA"/>
    </w:rPr>
  </w:style>
  <w:style w:type="character" w:customStyle="1" w:styleId="CommentSubjectChar">
    <w:name w:val="Comment Subject Char"/>
    <w:link w:val="CommentSubject"/>
    <w:uiPriority w:val="99"/>
    <w:semiHidden/>
    <w:rsid w:val="00117EFA"/>
    <w:rPr>
      <w:rFonts w:ascii="Courier" w:hAnsi="Courier" w:cs="Courier"/>
      <w:b/>
      <w:bCs/>
      <w:lang w:val="en-AU" w:eastAsia="ar-SA"/>
    </w:rPr>
  </w:style>
  <w:style w:type="character" w:styleId="PageNumber">
    <w:name w:val="page number"/>
    <w:basedOn w:val="DefaultParagraphFont"/>
    <w:uiPriority w:val="99"/>
    <w:semiHidden/>
    <w:unhideWhenUsed/>
    <w:rsid w:val="0038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3011">
      <w:bodyDiv w:val="1"/>
      <w:marLeft w:val="0"/>
      <w:marRight w:val="0"/>
      <w:marTop w:val="0"/>
      <w:marBottom w:val="0"/>
      <w:divBdr>
        <w:top w:val="none" w:sz="0" w:space="0" w:color="auto"/>
        <w:left w:val="none" w:sz="0" w:space="0" w:color="auto"/>
        <w:bottom w:val="none" w:sz="0" w:space="0" w:color="auto"/>
        <w:right w:val="none" w:sz="0" w:space="0" w:color="auto"/>
      </w:divBdr>
    </w:div>
    <w:div w:id="1420718085">
      <w:bodyDiv w:val="1"/>
      <w:marLeft w:val="0"/>
      <w:marRight w:val="0"/>
      <w:marTop w:val="0"/>
      <w:marBottom w:val="0"/>
      <w:divBdr>
        <w:top w:val="none" w:sz="0" w:space="0" w:color="auto"/>
        <w:left w:val="none" w:sz="0" w:space="0" w:color="auto"/>
        <w:bottom w:val="none" w:sz="0" w:space="0" w:color="auto"/>
        <w:right w:val="none" w:sz="0" w:space="0" w:color="auto"/>
      </w:divBdr>
    </w:div>
    <w:div w:id="1559701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15-3CCA-0C46-A21D-132BFC29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4714</Characters>
  <Application>Microsoft Macintosh Word</Application>
  <DocSecurity>0</DocSecurity>
  <Lines>523</Lines>
  <Paragraphs>392</Paragraphs>
  <ScaleCrop>false</ScaleCrop>
  <HeadingPairs>
    <vt:vector size="2" baseType="variant">
      <vt:variant>
        <vt:lpstr>Title</vt:lpstr>
      </vt:variant>
      <vt:variant>
        <vt:i4>1</vt:i4>
      </vt:variant>
    </vt:vector>
  </HeadingPairs>
  <TitlesOfParts>
    <vt:vector size="1" baseType="lpstr">
      <vt:lpstr>ADVANCED PAEDIATRIC LIFE SUPPORT</vt:lpstr>
    </vt:vector>
  </TitlesOfParts>
  <Company>Hewlett-Packard Company</Company>
  <LinksUpToDate>false</LinksUpToDate>
  <CharactersWithSpaces>5107</CharactersWithSpaces>
  <SharedDoc>false</SharedDoc>
  <HLinks>
    <vt:vector size="6" baseType="variant">
      <vt:variant>
        <vt:i4>65557</vt:i4>
      </vt:variant>
      <vt:variant>
        <vt:i4>-1</vt:i4>
      </vt:variant>
      <vt:variant>
        <vt:i4>2049</vt:i4>
      </vt:variant>
      <vt:variant>
        <vt:i4>1</vt:i4>
      </vt:variant>
      <vt:variant>
        <vt:lpwstr>9101 APLS Final Logo_MAIN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PAEDIATRIC LIFE SUPPORT</dc:title>
  <dc:subject/>
  <dc:creator>Sandy Willis</dc:creator>
  <cp:keywords/>
  <cp:lastModifiedBy>Jane Susan Stanford</cp:lastModifiedBy>
  <cp:revision>3</cp:revision>
  <cp:lastPrinted>2009-07-15T02:06:00Z</cp:lastPrinted>
  <dcterms:created xsi:type="dcterms:W3CDTF">2017-07-25T08:51:00Z</dcterms:created>
  <dcterms:modified xsi:type="dcterms:W3CDTF">2017-08-28T00:59:00Z</dcterms:modified>
</cp:coreProperties>
</file>