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C6" w:rsidRPr="009B7EE1" w:rsidRDefault="00D07721" w:rsidP="00D07721">
      <w:pPr>
        <w:pStyle w:val="Title"/>
        <w:pBdr>
          <w:top w:val="none" w:sz="0" w:space="0" w:color="auto"/>
          <w:bottom w:val="single" w:sz="18" w:space="1" w:color="365F91" w:themeColor="accent1" w:themeShade="BF"/>
        </w:pBdr>
        <w:rPr>
          <w:rFonts w:ascii="Arial" w:hAnsi="Arial" w:cs="Arial"/>
          <w:i w:val="0"/>
          <w:color w:val="auto"/>
        </w:rPr>
      </w:pPr>
      <w:bookmarkStart w:id="0" w:name="_Toc370741279"/>
      <w:r w:rsidRPr="009B7EE1">
        <w:rPr>
          <w:rFonts w:ascii="Arial" w:hAnsi="Arial" w:cs="Arial"/>
          <w:i w:val="0"/>
          <w:color w:val="auto"/>
        </w:rPr>
        <w:t>Information Security</w:t>
      </w:r>
      <w:r w:rsidRPr="009B7EE1">
        <w:rPr>
          <w:rFonts w:ascii="Arial" w:hAnsi="Arial" w:cs="Arial"/>
          <w:i w:val="0"/>
          <w:color w:val="auto"/>
        </w:rPr>
        <w:br/>
      </w:r>
      <w:r w:rsidR="001F0868" w:rsidRPr="009B7EE1">
        <w:rPr>
          <w:rFonts w:ascii="Arial" w:hAnsi="Arial" w:cs="Arial"/>
          <w:i w:val="0"/>
          <w:color w:val="auto"/>
        </w:rPr>
        <w:t>Working Remotely</w:t>
      </w:r>
    </w:p>
    <w:tbl>
      <w:tblPr>
        <w:tblStyle w:val="MediumList1-Accent1"/>
        <w:tblW w:w="0" w:type="auto"/>
        <w:jc w:val="center"/>
        <w:tblLook w:val="0280" w:firstRow="0" w:lastRow="0" w:firstColumn="1" w:lastColumn="0" w:noHBand="1" w:noVBand="0"/>
      </w:tblPr>
      <w:tblGrid>
        <w:gridCol w:w="1362"/>
        <w:gridCol w:w="1440"/>
        <w:gridCol w:w="1530"/>
        <w:gridCol w:w="2532"/>
      </w:tblGrid>
      <w:tr w:rsidR="009B7EE1" w:rsidRPr="009B7EE1" w:rsidTr="00E05C34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</w:tcPr>
          <w:p w:rsidR="00862E11" w:rsidRPr="009B7EE1" w:rsidRDefault="00862E11" w:rsidP="00862E11">
            <w:pPr>
              <w:spacing w:after="40"/>
              <w:rPr>
                <w:color w:val="auto"/>
                <w:sz w:val="18"/>
                <w:szCs w:val="18"/>
              </w:rPr>
            </w:pPr>
            <w:r w:rsidRPr="009B7EE1">
              <w:rPr>
                <w:color w:val="auto"/>
                <w:sz w:val="18"/>
                <w:szCs w:val="18"/>
              </w:rPr>
              <w:t>Policy ID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:rsidR="00862E11" w:rsidRPr="009B7EE1" w:rsidRDefault="00862E11" w:rsidP="00862E11">
            <w:pPr>
              <w:spacing w:after="40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</w:tcPr>
          <w:p w:rsidR="00862E11" w:rsidRPr="009B7EE1" w:rsidRDefault="00862E11" w:rsidP="00862E1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 w:rsidRPr="009B7EE1">
              <w:rPr>
                <w:b/>
                <w:color w:val="auto"/>
                <w:sz w:val="18"/>
                <w:szCs w:val="18"/>
              </w:rPr>
              <w:t>Effective 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2" w:type="dxa"/>
          </w:tcPr>
          <w:p w:rsidR="00862E11" w:rsidRPr="009B7EE1" w:rsidRDefault="00862E11" w:rsidP="00390DC9">
            <w:pPr>
              <w:spacing w:after="40"/>
              <w:rPr>
                <w:color w:val="auto"/>
                <w:sz w:val="18"/>
                <w:szCs w:val="18"/>
              </w:rPr>
            </w:pPr>
          </w:p>
        </w:tc>
      </w:tr>
      <w:tr w:rsidR="009B7EE1" w:rsidRPr="009B7EE1" w:rsidTr="00E05C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</w:tcPr>
          <w:p w:rsidR="00862E11" w:rsidRPr="009B7EE1" w:rsidRDefault="00862E11" w:rsidP="00862E11">
            <w:pPr>
              <w:spacing w:after="40"/>
              <w:rPr>
                <w:color w:val="auto"/>
                <w:sz w:val="18"/>
                <w:szCs w:val="18"/>
              </w:rPr>
            </w:pPr>
            <w:r w:rsidRPr="009B7EE1">
              <w:rPr>
                <w:color w:val="auto"/>
                <w:sz w:val="18"/>
                <w:szCs w:val="18"/>
              </w:rPr>
              <w:t>Version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:rsidR="00862E11" w:rsidRPr="009B7EE1" w:rsidRDefault="00862E11" w:rsidP="00862E11">
            <w:pPr>
              <w:spacing w:after="40"/>
              <w:rPr>
                <w:color w:val="auto"/>
                <w:sz w:val="18"/>
                <w:szCs w:val="18"/>
              </w:rPr>
            </w:pPr>
            <w:r w:rsidRPr="009B7EE1">
              <w:rPr>
                <w:color w:val="auto"/>
                <w:sz w:val="18"/>
                <w:szCs w:val="18"/>
              </w:rPr>
              <w:t>1.0</w:t>
            </w:r>
          </w:p>
        </w:tc>
        <w:tc>
          <w:tcPr>
            <w:tcW w:w="1530" w:type="dxa"/>
          </w:tcPr>
          <w:p w:rsidR="00862E11" w:rsidRPr="009B7EE1" w:rsidRDefault="00862E11" w:rsidP="00862E1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 w:rsidRPr="009B7EE1">
              <w:rPr>
                <w:b/>
                <w:color w:val="auto"/>
                <w:sz w:val="18"/>
                <w:szCs w:val="18"/>
              </w:rPr>
              <w:t>Contact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2" w:type="dxa"/>
          </w:tcPr>
          <w:p w:rsidR="003F5AF2" w:rsidRPr="009B7EE1" w:rsidRDefault="003F5AF2" w:rsidP="00862E11">
            <w:pPr>
              <w:spacing w:after="40"/>
              <w:rPr>
                <w:color w:val="auto"/>
                <w:sz w:val="18"/>
                <w:szCs w:val="18"/>
              </w:rPr>
            </w:pPr>
          </w:p>
        </w:tc>
      </w:tr>
      <w:tr w:rsidR="009B7EE1" w:rsidRPr="009B7EE1" w:rsidTr="00E05C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</w:tcPr>
          <w:p w:rsidR="00E05C34" w:rsidRPr="009B7EE1" w:rsidRDefault="00E05C34" w:rsidP="00862E11">
            <w:pPr>
              <w:spacing w:after="40"/>
              <w:rPr>
                <w:color w:val="auto"/>
                <w:sz w:val="18"/>
                <w:szCs w:val="18"/>
              </w:rPr>
            </w:pPr>
            <w:r w:rsidRPr="009B7EE1">
              <w:rPr>
                <w:color w:val="auto"/>
                <w:sz w:val="18"/>
                <w:szCs w:val="18"/>
              </w:rPr>
              <w:t>Scope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:rsidR="00E05C34" w:rsidRPr="009B7EE1" w:rsidRDefault="00D07721" w:rsidP="00862E11">
            <w:pPr>
              <w:spacing w:after="40"/>
              <w:rPr>
                <w:color w:val="auto"/>
                <w:sz w:val="18"/>
                <w:szCs w:val="18"/>
              </w:rPr>
            </w:pPr>
            <w:r w:rsidRPr="009B7EE1">
              <w:rPr>
                <w:color w:val="auto"/>
                <w:sz w:val="18"/>
                <w:szCs w:val="18"/>
              </w:rPr>
              <w:t>Technology Services</w:t>
            </w:r>
          </w:p>
        </w:tc>
        <w:tc>
          <w:tcPr>
            <w:tcW w:w="1530" w:type="dxa"/>
          </w:tcPr>
          <w:p w:rsidR="00E05C34" w:rsidRPr="009B7EE1" w:rsidRDefault="00E05C34" w:rsidP="00862E1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2" w:type="dxa"/>
          </w:tcPr>
          <w:p w:rsidR="00E05C34" w:rsidRPr="009B7EE1" w:rsidRDefault="00E05C34" w:rsidP="00862E11">
            <w:pPr>
              <w:spacing w:after="40"/>
              <w:rPr>
                <w:color w:val="auto"/>
                <w:sz w:val="18"/>
                <w:szCs w:val="18"/>
              </w:rPr>
            </w:pPr>
          </w:p>
        </w:tc>
      </w:tr>
    </w:tbl>
    <w:p w:rsidR="001705C6" w:rsidRPr="009B7EE1" w:rsidRDefault="001705C6" w:rsidP="001705C6">
      <w:pPr>
        <w:rPr>
          <w:sz w:val="24"/>
          <w:szCs w:val="24"/>
        </w:rPr>
      </w:pPr>
    </w:p>
    <w:p w:rsidR="00BC314D" w:rsidRPr="009B7EE1" w:rsidRDefault="00BC314D" w:rsidP="005E6309">
      <w:pPr>
        <w:pBdr>
          <w:bottom w:val="single" w:sz="12" w:space="1" w:color="365F91" w:themeColor="accent1" w:themeShade="BF"/>
        </w:pBdr>
        <w:rPr>
          <w:b/>
          <w:sz w:val="24"/>
          <w:szCs w:val="24"/>
        </w:rPr>
      </w:pPr>
      <w:r w:rsidRPr="009B7EE1">
        <w:rPr>
          <w:b/>
          <w:sz w:val="24"/>
          <w:szCs w:val="24"/>
        </w:rPr>
        <w:t>Table of Contents</w:t>
      </w:r>
      <w:bookmarkEnd w:id="0"/>
    </w:p>
    <w:p w:rsidR="00372CA8" w:rsidRPr="009B7EE1" w:rsidRDefault="00BC314D">
      <w:pPr>
        <w:pStyle w:val="TOC1"/>
        <w:rPr>
          <w:noProof/>
          <w:sz w:val="22"/>
        </w:rPr>
      </w:pPr>
      <w:r w:rsidRPr="009B7EE1">
        <w:fldChar w:fldCharType="begin"/>
      </w:r>
      <w:r w:rsidRPr="009B7EE1">
        <w:instrText xml:space="preserve"> TOC \f c \t "Heading 1,1, Heading 2,2" </w:instrText>
      </w:r>
      <w:r w:rsidRPr="009B7EE1">
        <w:fldChar w:fldCharType="separate"/>
      </w:r>
      <w:r w:rsidR="00372CA8" w:rsidRPr="009B7EE1">
        <w:rPr>
          <w:noProof/>
        </w:rPr>
        <w:t>1.0 Overview</w:t>
      </w:r>
      <w:r w:rsidR="00372CA8" w:rsidRPr="009B7EE1">
        <w:rPr>
          <w:noProof/>
        </w:rPr>
        <w:tab/>
      </w:r>
      <w:r w:rsidR="00372CA8" w:rsidRPr="009B7EE1">
        <w:rPr>
          <w:noProof/>
        </w:rPr>
        <w:fldChar w:fldCharType="begin"/>
      </w:r>
      <w:r w:rsidR="00372CA8" w:rsidRPr="009B7EE1">
        <w:rPr>
          <w:noProof/>
        </w:rPr>
        <w:instrText xml:space="preserve"> PAGEREF _Toc475535452 \h </w:instrText>
      </w:r>
      <w:r w:rsidR="00372CA8" w:rsidRPr="009B7EE1">
        <w:rPr>
          <w:noProof/>
        </w:rPr>
      </w:r>
      <w:r w:rsidR="00372CA8" w:rsidRPr="009B7EE1">
        <w:rPr>
          <w:noProof/>
        </w:rPr>
        <w:fldChar w:fldCharType="separate"/>
      </w:r>
      <w:r w:rsidR="002C4533">
        <w:rPr>
          <w:noProof/>
        </w:rPr>
        <w:t>1</w:t>
      </w:r>
      <w:r w:rsidR="00372CA8" w:rsidRPr="009B7EE1">
        <w:rPr>
          <w:noProof/>
        </w:rPr>
        <w:fldChar w:fldCharType="end"/>
      </w:r>
    </w:p>
    <w:p w:rsidR="00372CA8" w:rsidRPr="009B7EE1" w:rsidRDefault="00372CA8">
      <w:pPr>
        <w:pStyle w:val="TOC1"/>
        <w:rPr>
          <w:noProof/>
          <w:sz w:val="22"/>
        </w:rPr>
      </w:pPr>
      <w:r w:rsidRPr="009B7EE1">
        <w:rPr>
          <w:noProof/>
        </w:rPr>
        <w:t>2.0 Purpose</w:t>
      </w:r>
      <w:r w:rsidRPr="009B7EE1">
        <w:rPr>
          <w:noProof/>
        </w:rPr>
        <w:tab/>
      </w:r>
      <w:r w:rsidRPr="009B7EE1">
        <w:rPr>
          <w:noProof/>
        </w:rPr>
        <w:fldChar w:fldCharType="begin"/>
      </w:r>
      <w:r w:rsidRPr="009B7EE1">
        <w:rPr>
          <w:noProof/>
        </w:rPr>
        <w:instrText xml:space="preserve"> PAGEREF _Toc475535453 \h </w:instrText>
      </w:r>
      <w:r w:rsidRPr="009B7EE1">
        <w:rPr>
          <w:noProof/>
        </w:rPr>
      </w:r>
      <w:r w:rsidRPr="009B7EE1">
        <w:rPr>
          <w:noProof/>
        </w:rPr>
        <w:fldChar w:fldCharType="separate"/>
      </w:r>
      <w:r w:rsidR="002C4533">
        <w:rPr>
          <w:noProof/>
        </w:rPr>
        <w:t>1</w:t>
      </w:r>
      <w:r w:rsidRPr="009B7EE1">
        <w:rPr>
          <w:noProof/>
        </w:rPr>
        <w:fldChar w:fldCharType="end"/>
      </w:r>
    </w:p>
    <w:p w:rsidR="00372CA8" w:rsidRPr="009B7EE1" w:rsidRDefault="00372CA8">
      <w:pPr>
        <w:pStyle w:val="TOC1"/>
        <w:rPr>
          <w:noProof/>
          <w:sz w:val="22"/>
        </w:rPr>
      </w:pPr>
      <w:r w:rsidRPr="009B7EE1">
        <w:rPr>
          <w:noProof/>
        </w:rPr>
        <w:t>3.0 Scope</w:t>
      </w:r>
      <w:r w:rsidRPr="009B7EE1">
        <w:rPr>
          <w:noProof/>
        </w:rPr>
        <w:tab/>
      </w:r>
      <w:r w:rsidRPr="009B7EE1">
        <w:rPr>
          <w:noProof/>
        </w:rPr>
        <w:fldChar w:fldCharType="begin"/>
      </w:r>
      <w:r w:rsidRPr="009B7EE1">
        <w:rPr>
          <w:noProof/>
        </w:rPr>
        <w:instrText xml:space="preserve"> PAGEREF _Toc475535454 \h </w:instrText>
      </w:r>
      <w:r w:rsidRPr="009B7EE1">
        <w:rPr>
          <w:noProof/>
        </w:rPr>
      </w:r>
      <w:r w:rsidRPr="009B7EE1">
        <w:rPr>
          <w:noProof/>
        </w:rPr>
        <w:fldChar w:fldCharType="separate"/>
      </w:r>
      <w:r w:rsidR="002C4533">
        <w:rPr>
          <w:noProof/>
        </w:rPr>
        <w:t>1</w:t>
      </w:r>
      <w:r w:rsidRPr="009B7EE1">
        <w:rPr>
          <w:noProof/>
        </w:rPr>
        <w:fldChar w:fldCharType="end"/>
      </w:r>
    </w:p>
    <w:p w:rsidR="00372CA8" w:rsidRPr="009B7EE1" w:rsidRDefault="00372CA8">
      <w:pPr>
        <w:pStyle w:val="TOC1"/>
        <w:rPr>
          <w:noProof/>
          <w:sz w:val="22"/>
        </w:rPr>
      </w:pPr>
      <w:r w:rsidRPr="009B7EE1">
        <w:rPr>
          <w:noProof/>
        </w:rPr>
        <w:t>4.0 Definitions</w:t>
      </w:r>
      <w:r w:rsidRPr="009B7EE1">
        <w:rPr>
          <w:noProof/>
        </w:rPr>
        <w:tab/>
      </w:r>
      <w:r w:rsidRPr="009B7EE1">
        <w:rPr>
          <w:noProof/>
        </w:rPr>
        <w:fldChar w:fldCharType="begin"/>
      </w:r>
      <w:r w:rsidRPr="009B7EE1">
        <w:rPr>
          <w:noProof/>
        </w:rPr>
        <w:instrText xml:space="preserve"> PAGEREF _Toc475535455 \h </w:instrText>
      </w:r>
      <w:r w:rsidRPr="009B7EE1">
        <w:rPr>
          <w:noProof/>
        </w:rPr>
      </w:r>
      <w:r w:rsidRPr="009B7EE1">
        <w:rPr>
          <w:noProof/>
        </w:rPr>
        <w:fldChar w:fldCharType="separate"/>
      </w:r>
      <w:r w:rsidR="002C4533">
        <w:rPr>
          <w:noProof/>
        </w:rPr>
        <w:t>2</w:t>
      </w:r>
      <w:r w:rsidRPr="009B7EE1">
        <w:rPr>
          <w:noProof/>
        </w:rPr>
        <w:fldChar w:fldCharType="end"/>
      </w:r>
    </w:p>
    <w:p w:rsidR="00372CA8" w:rsidRPr="009B7EE1" w:rsidRDefault="00372CA8">
      <w:pPr>
        <w:pStyle w:val="TOC1"/>
        <w:rPr>
          <w:noProof/>
          <w:sz w:val="22"/>
        </w:rPr>
      </w:pPr>
      <w:r w:rsidRPr="009B7EE1">
        <w:rPr>
          <w:noProof/>
        </w:rPr>
        <w:t>5.0 Responsibilities</w:t>
      </w:r>
      <w:r w:rsidRPr="009B7EE1">
        <w:rPr>
          <w:noProof/>
        </w:rPr>
        <w:tab/>
      </w:r>
      <w:r w:rsidRPr="009B7EE1">
        <w:rPr>
          <w:noProof/>
        </w:rPr>
        <w:fldChar w:fldCharType="begin"/>
      </w:r>
      <w:r w:rsidRPr="009B7EE1">
        <w:rPr>
          <w:noProof/>
        </w:rPr>
        <w:instrText xml:space="preserve"> PAGEREF _Toc475535456 \h </w:instrText>
      </w:r>
      <w:r w:rsidRPr="009B7EE1">
        <w:rPr>
          <w:noProof/>
        </w:rPr>
      </w:r>
      <w:r w:rsidRPr="009B7EE1">
        <w:rPr>
          <w:noProof/>
        </w:rPr>
        <w:fldChar w:fldCharType="separate"/>
      </w:r>
      <w:r w:rsidR="002C4533">
        <w:rPr>
          <w:noProof/>
        </w:rPr>
        <w:t>2</w:t>
      </w:r>
      <w:r w:rsidRPr="009B7EE1">
        <w:rPr>
          <w:noProof/>
        </w:rPr>
        <w:fldChar w:fldCharType="end"/>
      </w:r>
    </w:p>
    <w:p w:rsidR="00372CA8" w:rsidRPr="009B7EE1" w:rsidRDefault="00372CA8">
      <w:pPr>
        <w:pStyle w:val="TOC1"/>
        <w:rPr>
          <w:noProof/>
          <w:sz w:val="22"/>
        </w:rPr>
      </w:pPr>
      <w:r w:rsidRPr="009B7EE1">
        <w:rPr>
          <w:noProof/>
        </w:rPr>
        <w:t>6.0 Assets</w:t>
      </w:r>
      <w:r w:rsidRPr="009B7EE1">
        <w:rPr>
          <w:noProof/>
        </w:rPr>
        <w:tab/>
      </w:r>
      <w:r w:rsidRPr="009B7EE1">
        <w:rPr>
          <w:noProof/>
        </w:rPr>
        <w:fldChar w:fldCharType="begin"/>
      </w:r>
      <w:r w:rsidRPr="009B7EE1">
        <w:rPr>
          <w:noProof/>
        </w:rPr>
        <w:instrText xml:space="preserve"> PAGEREF _Toc475535457 \h </w:instrText>
      </w:r>
      <w:r w:rsidRPr="009B7EE1">
        <w:rPr>
          <w:noProof/>
        </w:rPr>
      </w:r>
      <w:r w:rsidRPr="009B7EE1">
        <w:rPr>
          <w:noProof/>
        </w:rPr>
        <w:fldChar w:fldCharType="separate"/>
      </w:r>
      <w:r w:rsidR="002C4533">
        <w:rPr>
          <w:noProof/>
        </w:rPr>
        <w:t>2</w:t>
      </w:r>
      <w:r w:rsidRPr="009B7EE1">
        <w:rPr>
          <w:noProof/>
        </w:rPr>
        <w:fldChar w:fldCharType="end"/>
      </w:r>
    </w:p>
    <w:p w:rsidR="00372CA8" w:rsidRPr="009B7EE1" w:rsidRDefault="00372CA8">
      <w:pPr>
        <w:pStyle w:val="TOC1"/>
        <w:rPr>
          <w:noProof/>
          <w:sz w:val="22"/>
        </w:rPr>
      </w:pPr>
      <w:r w:rsidRPr="009B7EE1">
        <w:rPr>
          <w:noProof/>
        </w:rPr>
        <w:t>7.0 Connections</w:t>
      </w:r>
      <w:r w:rsidRPr="009B7EE1">
        <w:rPr>
          <w:noProof/>
        </w:rPr>
        <w:tab/>
      </w:r>
      <w:r w:rsidRPr="009B7EE1">
        <w:rPr>
          <w:noProof/>
        </w:rPr>
        <w:fldChar w:fldCharType="begin"/>
      </w:r>
      <w:r w:rsidRPr="009B7EE1">
        <w:rPr>
          <w:noProof/>
        </w:rPr>
        <w:instrText xml:space="preserve"> PAGEREF _Toc475535458 \h </w:instrText>
      </w:r>
      <w:r w:rsidRPr="009B7EE1">
        <w:rPr>
          <w:noProof/>
        </w:rPr>
      </w:r>
      <w:r w:rsidRPr="009B7EE1">
        <w:rPr>
          <w:noProof/>
        </w:rPr>
        <w:fldChar w:fldCharType="separate"/>
      </w:r>
      <w:r w:rsidR="002C4533">
        <w:rPr>
          <w:noProof/>
        </w:rPr>
        <w:t>3</w:t>
      </w:r>
      <w:r w:rsidRPr="009B7EE1">
        <w:rPr>
          <w:noProof/>
        </w:rPr>
        <w:fldChar w:fldCharType="end"/>
      </w:r>
    </w:p>
    <w:p w:rsidR="00372CA8" w:rsidRPr="009B7EE1" w:rsidRDefault="00372CA8">
      <w:pPr>
        <w:pStyle w:val="TOC2"/>
        <w:tabs>
          <w:tab w:val="right" w:leader="dot" w:pos="10070"/>
        </w:tabs>
        <w:rPr>
          <w:noProof/>
          <w:sz w:val="22"/>
        </w:rPr>
      </w:pPr>
      <w:r w:rsidRPr="009B7EE1">
        <w:rPr>
          <w:noProof/>
        </w:rPr>
        <w:t>7.1 Virtual Desktop Infrastructure (VDI) – Primary Method</w:t>
      </w:r>
      <w:r w:rsidRPr="009B7EE1">
        <w:rPr>
          <w:noProof/>
        </w:rPr>
        <w:tab/>
      </w:r>
      <w:r w:rsidRPr="009B7EE1">
        <w:rPr>
          <w:noProof/>
        </w:rPr>
        <w:fldChar w:fldCharType="begin"/>
      </w:r>
      <w:r w:rsidRPr="009B7EE1">
        <w:rPr>
          <w:noProof/>
        </w:rPr>
        <w:instrText xml:space="preserve"> PAGEREF _Toc475535459 \h </w:instrText>
      </w:r>
      <w:r w:rsidRPr="009B7EE1">
        <w:rPr>
          <w:noProof/>
        </w:rPr>
      </w:r>
      <w:r w:rsidRPr="009B7EE1">
        <w:rPr>
          <w:noProof/>
        </w:rPr>
        <w:fldChar w:fldCharType="separate"/>
      </w:r>
      <w:r w:rsidR="002C4533">
        <w:rPr>
          <w:noProof/>
        </w:rPr>
        <w:t>3</w:t>
      </w:r>
      <w:r w:rsidRPr="009B7EE1">
        <w:rPr>
          <w:noProof/>
        </w:rPr>
        <w:fldChar w:fldCharType="end"/>
      </w:r>
    </w:p>
    <w:p w:rsidR="00372CA8" w:rsidRPr="009B7EE1" w:rsidRDefault="00372CA8">
      <w:pPr>
        <w:pStyle w:val="TOC2"/>
        <w:tabs>
          <w:tab w:val="right" w:leader="dot" w:pos="10070"/>
        </w:tabs>
        <w:rPr>
          <w:noProof/>
          <w:sz w:val="22"/>
        </w:rPr>
      </w:pPr>
      <w:r w:rsidRPr="009B7EE1">
        <w:rPr>
          <w:noProof/>
        </w:rPr>
        <w:t>7.2 Virtual Private Network (VPN) – Limited Approval</w:t>
      </w:r>
      <w:r w:rsidRPr="009B7EE1">
        <w:rPr>
          <w:noProof/>
        </w:rPr>
        <w:tab/>
      </w:r>
      <w:r w:rsidRPr="009B7EE1">
        <w:rPr>
          <w:noProof/>
        </w:rPr>
        <w:fldChar w:fldCharType="begin"/>
      </w:r>
      <w:r w:rsidRPr="009B7EE1">
        <w:rPr>
          <w:noProof/>
        </w:rPr>
        <w:instrText xml:space="preserve"> PAGEREF _Toc475535460 \h </w:instrText>
      </w:r>
      <w:r w:rsidRPr="009B7EE1">
        <w:rPr>
          <w:noProof/>
        </w:rPr>
      </w:r>
      <w:r w:rsidRPr="009B7EE1">
        <w:rPr>
          <w:noProof/>
        </w:rPr>
        <w:fldChar w:fldCharType="separate"/>
      </w:r>
      <w:r w:rsidR="002C4533">
        <w:rPr>
          <w:noProof/>
        </w:rPr>
        <w:t>3</w:t>
      </w:r>
      <w:r w:rsidRPr="009B7EE1">
        <w:rPr>
          <w:noProof/>
        </w:rPr>
        <w:fldChar w:fldCharType="end"/>
      </w:r>
    </w:p>
    <w:p w:rsidR="00372CA8" w:rsidRPr="009B7EE1" w:rsidRDefault="00372CA8">
      <w:pPr>
        <w:pStyle w:val="TOC1"/>
        <w:rPr>
          <w:noProof/>
          <w:sz w:val="22"/>
        </w:rPr>
      </w:pPr>
      <w:r w:rsidRPr="009B7EE1">
        <w:rPr>
          <w:noProof/>
        </w:rPr>
        <w:t>8.0 Travel Considerations</w:t>
      </w:r>
      <w:r w:rsidRPr="009B7EE1">
        <w:rPr>
          <w:noProof/>
        </w:rPr>
        <w:tab/>
      </w:r>
      <w:r w:rsidRPr="009B7EE1">
        <w:rPr>
          <w:noProof/>
        </w:rPr>
        <w:fldChar w:fldCharType="begin"/>
      </w:r>
      <w:r w:rsidRPr="009B7EE1">
        <w:rPr>
          <w:noProof/>
        </w:rPr>
        <w:instrText xml:space="preserve"> PAGEREF _Toc475535461 \h </w:instrText>
      </w:r>
      <w:r w:rsidRPr="009B7EE1">
        <w:rPr>
          <w:noProof/>
        </w:rPr>
      </w:r>
      <w:r w:rsidRPr="009B7EE1">
        <w:rPr>
          <w:noProof/>
        </w:rPr>
        <w:fldChar w:fldCharType="separate"/>
      </w:r>
      <w:r w:rsidR="002C4533">
        <w:rPr>
          <w:noProof/>
        </w:rPr>
        <w:t>3</w:t>
      </w:r>
      <w:r w:rsidRPr="009B7EE1">
        <w:rPr>
          <w:noProof/>
        </w:rPr>
        <w:fldChar w:fldCharType="end"/>
      </w:r>
    </w:p>
    <w:p w:rsidR="00372CA8" w:rsidRPr="009B7EE1" w:rsidRDefault="00372CA8">
      <w:pPr>
        <w:pStyle w:val="TOC1"/>
        <w:rPr>
          <w:noProof/>
          <w:sz w:val="22"/>
        </w:rPr>
      </w:pPr>
      <w:r w:rsidRPr="009B7EE1">
        <w:rPr>
          <w:noProof/>
        </w:rPr>
        <w:t>9.0 Physical Security</w:t>
      </w:r>
      <w:r w:rsidRPr="009B7EE1">
        <w:rPr>
          <w:noProof/>
        </w:rPr>
        <w:tab/>
      </w:r>
      <w:r w:rsidRPr="009B7EE1">
        <w:rPr>
          <w:noProof/>
        </w:rPr>
        <w:fldChar w:fldCharType="begin"/>
      </w:r>
      <w:r w:rsidRPr="009B7EE1">
        <w:rPr>
          <w:noProof/>
        </w:rPr>
        <w:instrText xml:space="preserve"> PAGEREF _Toc475535462 \h </w:instrText>
      </w:r>
      <w:r w:rsidRPr="009B7EE1">
        <w:rPr>
          <w:noProof/>
        </w:rPr>
      </w:r>
      <w:r w:rsidRPr="009B7EE1">
        <w:rPr>
          <w:noProof/>
        </w:rPr>
        <w:fldChar w:fldCharType="separate"/>
      </w:r>
      <w:r w:rsidR="002C4533">
        <w:rPr>
          <w:noProof/>
        </w:rPr>
        <w:t>3</w:t>
      </w:r>
      <w:r w:rsidRPr="009B7EE1">
        <w:rPr>
          <w:noProof/>
        </w:rPr>
        <w:fldChar w:fldCharType="end"/>
      </w:r>
    </w:p>
    <w:p w:rsidR="00372CA8" w:rsidRPr="009B7EE1" w:rsidRDefault="00372CA8">
      <w:pPr>
        <w:pStyle w:val="TOC1"/>
        <w:rPr>
          <w:noProof/>
          <w:sz w:val="22"/>
        </w:rPr>
      </w:pPr>
      <w:r w:rsidRPr="009B7EE1">
        <w:rPr>
          <w:noProof/>
        </w:rPr>
        <w:t>10.0 Policy Maintenance</w:t>
      </w:r>
      <w:r w:rsidRPr="009B7EE1">
        <w:rPr>
          <w:noProof/>
        </w:rPr>
        <w:tab/>
      </w:r>
      <w:r w:rsidRPr="009B7EE1">
        <w:rPr>
          <w:noProof/>
        </w:rPr>
        <w:fldChar w:fldCharType="begin"/>
      </w:r>
      <w:r w:rsidRPr="009B7EE1">
        <w:rPr>
          <w:noProof/>
        </w:rPr>
        <w:instrText xml:space="preserve"> PAGEREF _Toc475535463 \h </w:instrText>
      </w:r>
      <w:r w:rsidRPr="009B7EE1">
        <w:rPr>
          <w:noProof/>
        </w:rPr>
      </w:r>
      <w:r w:rsidRPr="009B7EE1">
        <w:rPr>
          <w:noProof/>
        </w:rPr>
        <w:fldChar w:fldCharType="separate"/>
      </w:r>
      <w:r w:rsidR="002C4533">
        <w:rPr>
          <w:noProof/>
        </w:rPr>
        <w:t>3</w:t>
      </w:r>
      <w:r w:rsidRPr="009B7EE1">
        <w:rPr>
          <w:noProof/>
        </w:rPr>
        <w:fldChar w:fldCharType="end"/>
      </w:r>
    </w:p>
    <w:p w:rsidR="00372CA8" w:rsidRPr="009B7EE1" w:rsidRDefault="00372CA8">
      <w:pPr>
        <w:pStyle w:val="TOC1"/>
        <w:rPr>
          <w:noProof/>
          <w:sz w:val="22"/>
        </w:rPr>
      </w:pPr>
      <w:r w:rsidRPr="009B7EE1">
        <w:rPr>
          <w:noProof/>
        </w:rPr>
        <w:t>11.0 Related Policies</w:t>
      </w:r>
      <w:r w:rsidRPr="009B7EE1">
        <w:rPr>
          <w:noProof/>
        </w:rPr>
        <w:tab/>
      </w:r>
      <w:r w:rsidRPr="009B7EE1">
        <w:rPr>
          <w:noProof/>
        </w:rPr>
        <w:fldChar w:fldCharType="begin"/>
      </w:r>
      <w:r w:rsidRPr="009B7EE1">
        <w:rPr>
          <w:noProof/>
        </w:rPr>
        <w:instrText xml:space="preserve"> PAGEREF _Toc475535464 \h </w:instrText>
      </w:r>
      <w:r w:rsidRPr="009B7EE1">
        <w:rPr>
          <w:noProof/>
        </w:rPr>
      </w:r>
      <w:r w:rsidRPr="009B7EE1">
        <w:rPr>
          <w:noProof/>
        </w:rPr>
        <w:fldChar w:fldCharType="separate"/>
      </w:r>
      <w:r w:rsidR="002C4533">
        <w:rPr>
          <w:noProof/>
        </w:rPr>
        <w:t>4</w:t>
      </w:r>
      <w:r w:rsidRPr="009B7EE1">
        <w:rPr>
          <w:noProof/>
        </w:rPr>
        <w:fldChar w:fldCharType="end"/>
      </w:r>
    </w:p>
    <w:p w:rsidR="00372CA8" w:rsidRPr="009B7EE1" w:rsidRDefault="00372CA8">
      <w:pPr>
        <w:pStyle w:val="TOC1"/>
        <w:rPr>
          <w:noProof/>
          <w:sz w:val="22"/>
        </w:rPr>
      </w:pPr>
      <w:r w:rsidRPr="009B7EE1">
        <w:rPr>
          <w:noProof/>
        </w:rPr>
        <w:t>Revision History</w:t>
      </w:r>
      <w:r w:rsidRPr="009B7EE1">
        <w:rPr>
          <w:noProof/>
        </w:rPr>
        <w:tab/>
      </w:r>
      <w:r w:rsidRPr="009B7EE1">
        <w:rPr>
          <w:noProof/>
        </w:rPr>
        <w:fldChar w:fldCharType="begin"/>
      </w:r>
      <w:r w:rsidRPr="009B7EE1">
        <w:rPr>
          <w:noProof/>
        </w:rPr>
        <w:instrText xml:space="preserve"> PAGEREF _Toc475535465 \h </w:instrText>
      </w:r>
      <w:r w:rsidRPr="009B7EE1">
        <w:rPr>
          <w:noProof/>
        </w:rPr>
      </w:r>
      <w:r w:rsidRPr="009B7EE1">
        <w:rPr>
          <w:noProof/>
        </w:rPr>
        <w:fldChar w:fldCharType="separate"/>
      </w:r>
      <w:r w:rsidR="002C4533">
        <w:rPr>
          <w:noProof/>
        </w:rPr>
        <w:t>4</w:t>
      </w:r>
      <w:r w:rsidRPr="009B7EE1">
        <w:rPr>
          <w:noProof/>
        </w:rPr>
        <w:fldChar w:fldCharType="end"/>
      </w:r>
    </w:p>
    <w:p w:rsidR="00BC314D" w:rsidRPr="009B7EE1" w:rsidRDefault="00BC314D" w:rsidP="00BC314D">
      <w:r w:rsidRPr="009B7EE1">
        <w:fldChar w:fldCharType="end"/>
      </w:r>
    </w:p>
    <w:p w:rsidR="00DA6BEA" w:rsidRPr="009B7EE1" w:rsidRDefault="00DA6BEA" w:rsidP="00DA6BEA">
      <w:pPr>
        <w:pStyle w:val="Heading1"/>
        <w:rPr>
          <w:color w:val="auto"/>
        </w:rPr>
      </w:pPr>
      <w:bookmarkStart w:id="1" w:name="_Toc370741280"/>
      <w:bookmarkStart w:id="2" w:name="_Toc475535452"/>
      <w:r w:rsidRPr="009B7EE1">
        <w:rPr>
          <w:color w:val="auto"/>
        </w:rPr>
        <w:t>1.0 Overview</w:t>
      </w:r>
      <w:bookmarkEnd w:id="1"/>
      <w:bookmarkEnd w:id="2"/>
    </w:p>
    <w:p w:rsidR="00800554" w:rsidRPr="009B7EE1" w:rsidRDefault="00800554" w:rsidP="00163C09">
      <w:pPr>
        <w:autoSpaceDN w:val="0"/>
        <w:spacing w:before="120" w:after="120"/>
        <w:rPr>
          <w:rFonts w:eastAsia="MS Mincho"/>
          <w:sz w:val="20"/>
          <w:szCs w:val="20"/>
        </w:rPr>
      </w:pPr>
      <w:bookmarkStart w:id="3" w:name="_Toc370741281"/>
      <w:r w:rsidRPr="009B7EE1">
        <w:rPr>
          <w:rFonts w:eastAsia="MS Mincho"/>
          <w:sz w:val="20"/>
          <w:szCs w:val="20"/>
        </w:rPr>
        <w:t xml:space="preserve">Remote access to our Firm network is essential to maintain productivity, but many cases this remote access originates from networks </w:t>
      </w:r>
      <w:r w:rsidR="00BC1FD0" w:rsidRPr="009B7EE1">
        <w:rPr>
          <w:rFonts w:eastAsia="MS Mincho"/>
          <w:sz w:val="20"/>
          <w:szCs w:val="20"/>
        </w:rPr>
        <w:t>with</w:t>
      </w:r>
      <w:r w:rsidRPr="009B7EE1">
        <w:rPr>
          <w:rFonts w:eastAsia="MS Mincho"/>
          <w:sz w:val="20"/>
          <w:szCs w:val="20"/>
        </w:rPr>
        <w:t xml:space="preserve"> significantly lower security posture than the Firm’s network.  While these remote networks are beyond the control of </w:t>
      </w:r>
      <w:r w:rsidR="009B7EE1" w:rsidRPr="00471968">
        <w:rPr>
          <w:rFonts w:eastAsia="MS Mincho"/>
          <w:sz w:val="20"/>
          <w:highlight w:val="yellow"/>
          <w:u w:val="single"/>
        </w:rPr>
        <w:t>Firm Name</w:t>
      </w:r>
      <w:r w:rsidRPr="009B7EE1">
        <w:rPr>
          <w:rFonts w:eastAsia="MS Mincho"/>
          <w:sz w:val="20"/>
          <w:szCs w:val="20"/>
        </w:rPr>
        <w:t>, we must mitigate these external risks the best of our ability.</w:t>
      </w:r>
    </w:p>
    <w:p w:rsidR="007C1129" w:rsidRPr="009B7EE1" w:rsidRDefault="00BC1FD0" w:rsidP="00163C09">
      <w:pPr>
        <w:autoSpaceDN w:val="0"/>
        <w:spacing w:before="120" w:after="120"/>
        <w:rPr>
          <w:rFonts w:eastAsia="MS Mincho"/>
          <w:sz w:val="20"/>
          <w:szCs w:val="20"/>
        </w:rPr>
      </w:pPr>
      <w:r w:rsidRPr="009B7EE1">
        <w:rPr>
          <w:rFonts w:eastAsia="MS Mincho"/>
          <w:sz w:val="20"/>
          <w:szCs w:val="20"/>
        </w:rPr>
        <w:t xml:space="preserve">Information managed at </w:t>
      </w:r>
      <w:r w:rsidR="009B7EE1" w:rsidRPr="00471968">
        <w:rPr>
          <w:rFonts w:eastAsia="MS Mincho"/>
          <w:sz w:val="20"/>
          <w:highlight w:val="yellow"/>
          <w:u w:val="single"/>
        </w:rPr>
        <w:t>Firm Name</w:t>
      </w:r>
      <w:r w:rsidR="001D2128" w:rsidRPr="009B7EE1">
        <w:rPr>
          <w:rFonts w:eastAsia="MS Mincho"/>
          <w:sz w:val="20"/>
          <w:szCs w:val="20"/>
        </w:rPr>
        <w:t xml:space="preserve"> must at all times be protected in a manner </w:t>
      </w:r>
      <w:r w:rsidRPr="009B7EE1">
        <w:rPr>
          <w:rFonts w:eastAsia="MS Mincho"/>
          <w:sz w:val="20"/>
          <w:szCs w:val="20"/>
        </w:rPr>
        <w:t>appropriate</w:t>
      </w:r>
      <w:r w:rsidR="001D2128" w:rsidRPr="009B7EE1">
        <w:rPr>
          <w:rFonts w:eastAsia="MS Mincho"/>
          <w:sz w:val="20"/>
          <w:szCs w:val="20"/>
        </w:rPr>
        <w:t xml:space="preserve"> with its sensitivity and criticality</w:t>
      </w:r>
      <w:r w:rsidR="00BB7AAB" w:rsidRPr="009B7EE1">
        <w:rPr>
          <w:rFonts w:eastAsia="MS Mincho"/>
          <w:sz w:val="20"/>
          <w:szCs w:val="20"/>
        </w:rPr>
        <w:t xml:space="preserve"> as defined in the </w:t>
      </w:r>
      <w:r w:rsidR="00A21B82" w:rsidRPr="009B7EE1">
        <w:rPr>
          <w:rFonts w:eastAsia="MS Mincho"/>
          <w:i/>
          <w:sz w:val="20"/>
          <w:szCs w:val="20"/>
        </w:rPr>
        <w:t>Information Classification Policy</w:t>
      </w:r>
      <w:r w:rsidR="001D2128" w:rsidRPr="009B7EE1">
        <w:rPr>
          <w:rFonts w:eastAsia="MS Mincho"/>
          <w:sz w:val="20"/>
          <w:szCs w:val="20"/>
        </w:rPr>
        <w:t xml:space="preserve">. The precautions described in this policy apply regardless of the </w:t>
      </w:r>
      <w:r w:rsidR="00BB7AAB" w:rsidRPr="009B7EE1">
        <w:rPr>
          <w:rFonts w:eastAsia="MS Mincho"/>
          <w:sz w:val="20"/>
          <w:szCs w:val="20"/>
        </w:rPr>
        <w:t>device used to connect</w:t>
      </w:r>
      <w:r w:rsidR="001D2128" w:rsidRPr="009B7EE1">
        <w:rPr>
          <w:rFonts w:eastAsia="MS Mincho"/>
          <w:sz w:val="20"/>
          <w:szCs w:val="20"/>
        </w:rPr>
        <w:t xml:space="preserve">, the </w:t>
      </w:r>
      <w:r w:rsidR="00BB7AAB" w:rsidRPr="009B7EE1">
        <w:rPr>
          <w:rFonts w:eastAsia="MS Mincho"/>
          <w:sz w:val="20"/>
          <w:szCs w:val="20"/>
        </w:rPr>
        <w:t>location/network connection point</w:t>
      </w:r>
      <w:r w:rsidR="001D2128" w:rsidRPr="009B7EE1">
        <w:rPr>
          <w:rFonts w:eastAsia="MS Mincho"/>
          <w:sz w:val="20"/>
          <w:szCs w:val="20"/>
        </w:rPr>
        <w:t xml:space="preserve">, </w:t>
      </w:r>
      <w:r w:rsidR="00BB7AAB" w:rsidRPr="009B7EE1">
        <w:rPr>
          <w:rFonts w:eastAsia="MS Mincho"/>
          <w:sz w:val="20"/>
          <w:szCs w:val="20"/>
        </w:rPr>
        <w:t>or</w:t>
      </w:r>
      <w:r w:rsidR="001D2128" w:rsidRPr="009B7EE1">
        <w:rPr>
          <w:rFonts w:eastAsia="MS Mincho"/>
          <w:sz w:val="20"/>
          <w:szCs w:val="20"/>
        </w:rPr>
        <w:t xml:space="preserve"> the individuals who</w:t>
      </w:r>
      <w:r w:rsidR="001A08EB" w:rsidRPr="009B7EE1">
        <w:rPr>
          <w:rFonts w:eastAsia="MS Mincho"/>
          <w:sz w:val="20"/>
          <w:szCs w:val="20"/>
        </w:rPr>
        <w:t xml:space="preserve"> have access to the information</w:t>
      </w:r>
      <w:r w:rsidR="001D2128" w:rsidRPr="009B7EE1">
        <w:rPr>
          <w:rFonts w:eastAsia="MS Mincho"/>
          <w:sz w:val="20"/>
          <w:szCs w:val="20"/>
        </w:rPr>
        <w:t xml:space="preserve">. This means that workers must protect information in a similar manner no matter whether they are in a </w:t>
      </w:r>
      <w:r w:rsidR="009B7EE1" w:rsidRPr="00471968">
        <w:rPr>
          <w:rFonts w:eastAsia="MS Mincho"/>
          <w:sz w:val="20"/>
          <w:highlight w:val="yellow"/>
          <w:u w:val="single"/>
        </w:rPr>
        <w:t>Firm Name</w:t>
      </w:r>
      <w:r w:rsidR="00BB7AAB" w:rsidRPr="009B7EE1">
        <w:rPr>
          <w:rFonts w:eastAsia="MS Mincho"/>
          <w:sz w:val="20"/>
          <w:szCs w:val="20"/>
        </w:rPr>
        <w:t xml:space="preserve"> office</w:t>
      </w:r>
      <w:r w:rsidR="001D2128" w:rsidRPr="009B7EE1">
        <w:rPr>
          <w:rFonts w:eastAsia="MS Mincho"/>
          <w:sz w:val="20"/>
          <w:szCs w:val="20"/>
        </w:rPr>
        <w:t>, a hotel room, or at a home office.</w:t>
      </w:r>
    </w:p>
    <w:p w:rsidR="00DA6BEA" w:rsidRPr="009B7EE1" w:rsidRDefault="00DA6BEA" w:rsidP="00822DF4">
      <w:pPr>
        <w:pStyle w:val="Heading1"/>
        <w:rPr>
          <w:rFonts w:eastAsia="MS Mincho"/>
          <w:color w:val="auto"/>
          <w:sz w:val="20"/>
        </w:rPr>
      </w:pPr>
      <w:bookmarkStart w:id="4" w:name="_Toc475535453"/>
      <w:r w:rsidRPr="009B7EE1">
        <w:rPr>
          <w:color w:val="auto"/>
        </w:rPr>
        <w:t>2.0 Purpose</w:t>
      </w:r>
      <w:bookmarkEnd w:id="3"/>
      <w:bookmarkEnd w:id="4"/>
    </w:p>
    <w:p w:rsidR="00800554" w:rsidRPr="009B7EE1" w:rsidRDefault="00800554" w:rsidP="00163C09">
      <w:pPr>
        <w:autoSpaceDN w:val="0"/>
        <w:spacing w:before="120" w:after="120"/>
        <w:rPr>
          <w:rFonts w:eastAsia="MS Mincho"/>
          <w:sz w:val="20"/>
          <w:szCs w:val="20"/>
        </w:rPr>
      </w:pPr>
      <w:r w:rsidRPr="009B7EE1">
        <w:rPr>
          <w:rFonts w:eastAsia="MS Mincho"/>
          <w:sz w:val="20"/>
          <w:szCs w:val="20"/>
        </w:rPr>
        <w:t xml:space="preserve">The purpose of this policy is to define the rules and requirements for connecting to </w:t>
      </w:r>
      <w:r w:rsidR="009B7EE1" w:rsidRPr="00471968">
        <w:rPr>
          <w:rFonts w:eastAsia="MS Mincho"/>
          <w:sz w:val="20"/>
          <w:highlight w:val="yellow"/>
          <w:u w:val="single"/>
        </w:rPr>
        <w:t>Firm Name</w:t>
      </w:r>
      <w:r w:rsidRPr="009B7EE1">
        <w:rPr>
          <w:rFonts w:eastAsia="MS Mincho"/>
          <w:sz w:val="20"/>
          <w:szCs w:val="20"/>
        </w:rPr>
        <w:t xml:space="preserve">’s network from any host.  These rules and requirements are designed to minimize the potential exposure </w:t>
      </w:r>
      <w:r w:rsidR="002E37BE" w:rsidRPr="009B7EE1">
        <w:rPr>
          <w:rFonts w:eastAsia="MS Mincho"/>
          <w:sz w:val="20"/>
          <w:szCs w:val="20"/>
        </w:rPr>
        <w:t>of</w:t>
      </w:r>
      <w:r w:rsidRPr="009B7EE1">
        <w:rPr>
          <w:rFonts w:eastAsia="MS Mincho"/>
          <w:sz w:val="20"/>
          <w:szCs w:val="20"/>
        </w:rPr>
        <w:t xml:space="preserve"> the Firm and its client’s information.</w:t>
      </w:r>
    </w:p>
    <w:p w:rsidR="00DA6BEA" w:rsidRPr="009B7EE1" w:rsidRDefault="00DA6BEA" w:rsidP="00DA6BEA">
      <w:pPr>
        <w:pStyle w:val="Heading1"/>
        <w:rPr>
          <w:rFonts w:eastAsia="MS Mincho"/>
          <w:color w:val="auto"/>
          <w:sz w:val="20"/>
        </w:rPr>
      </w:pPr>
      <w:bookmarkStart w:id="5" w:name="_Toc370741282"/>
      <w:bookmarkStart w:id="6" w:name="_Toc475535454"/>
      <w:r w:rsidRPr="009B7EE1">
        <w:rPr>
          <w:color w:val="auto"/>
        </w:rPr>
        <w:t>3.0 Scope</w:t>
      </w:r>
      <w:bookmarkEnd w:id="5"/>
      <w:bookmarkEnd w:id="6"/>
    </w:p>
    <w:p w:rsidR="00DA6BEA" w:rsidRPr="009B7EE1" w:rsidRDefault="007B2DD2" w:rsidP="00163C09">
      <w:pPr>
        <w:autoSpaceDN w:val="0"/>
        <w:spacing w:before="120" w:after="120"/>
        <w:rPr>
          <w:rFonts w:eastAsia="MS Mincho"/>
          <w:sz w:val="20"/>
          <w:szCs w:val="20"/>
        </w:rPr>
      </w:pPr>
      <w:r w:rsidRPr="009B7EE1">
        <w:rPr>
          <w:rFonts w:eastAsia="MS Mincho"/>
          <w:sz w:val="20"/>
          <w:szCs w:val="20"/>
        </w:rPr>
        <w:t>This policy applies to all Employees, Non-Partner Attorneys, Partner Attorneys, and Third-Party Vendors.</w:t>
      </w:r>
    </w:p>
    <w:p w:rsidR="00822DF4" w:rsidRPr="009B7EE1" w:rsidRDefault="00F337BE" w:rsidP="00046B11">
      <w:pPr>
        <w:pStyle w:val="Heading1"/>
        <w:rPr>
          <w:color w:val="auto"/>
        </w:rPr>
      </w:pPr>
      <w:bookmarkStart w:id="7" w:name="_Toc475535455"/>
      <w:bookmarkStart w:id="8" w:name="_Toc370741283"/>
      <w:r w:rsidRPr="009B7EE1">
        <w:rPr>
          <w:color w:val="auto"/>
        </w:rPr>
        <w:lastRenderedPageBreak/>
        <w:t xml:space="preserve">4.0 </w:t>
      </w:r>
      <w:r w:rsidR="00822DF4" w:rsidRPr="009B7EE1">
        <w:rPr>
          <w:color w:val="auto"/>
        </w:rPr>
        <w:t>Definitions</w:t>
      </w:r>
      <w:bookmarkEnd w:id="7"/>
    </w:p>
    <w:p w:rsidR="00822DF4" w:rsidRPr="009B7EE1" w:rsidRDefault="00822DF4" w:rsidP="00163C09">
      <w:pPr>
        <w:autoSpaceDN w:val="0"/>
        <w:spacing w:before="120" w:after="120"/>
        <w:rPr>
          <w:rFonts w:eastAsia="MS Mincho"/>
          <w:sz w:val="20"/>
          <w:szCs w:val="20"/>
        </w:rPr>
      </w:pPr>
      <w:r w:rsidRPr="009B7EE1">
        <w:rPr>
          <w:rFonts w:eastAsia="MS Mincho"/>
          <w:b/>
          <w:sz w:val="20"/>
          <w:szCs w:val="20"/>
        </w:rPr>
        <w:t>Remote Access</w:t>
      </w:r>
      <w:r w:rsidRPr="009B7EE1">
        <w:rPr>
          <w:rFonts w:eastAsia="MS Mincho"/>
          <w:sz w:val="20"/>
          <w:szCs w:val="20"/>
        </w:rPr>
        <w:t xml:space="preserve">: Accessing </w:t>
      </w:r>
      <w:r w:rsidR="009B7EE1" w:rsidRPr="00471968">
        <w:rPr>
          <w:rFonts w:eastAsia="MS Mincho"/>
          <w:sz w:val="20"/>
          <w:highlight w:val="yellow"/>
          <w:u w:val="single"/>
        </w:rPr>
        <w:t>Firm Name</w:t>
      </w:r>
      <w:r w:rsidR="009B7EE1" w:rsidRPr="009B7EE1">
        <w:rPr>
          <w:rFonts w:eastAsia="MS Mincho"/>
          <w:sz w:val="20"/>
          <w:szCs w:val="20"/>
        </w:rPr>
        <w:t xml:space="preserve"> </w:t>
      </w:r>
      <w:r w:rsidRPr="009B7EE1">
        <w:rPr>
          <w:rFonts w:eastAsia="MS Mincho"/>
          <w:sz w:val="20"/>
          <w:szCs w:val="20"/>
        </w:rPr>
        <w:t>systems from outs</w:t>
      </w:r>
      <w:r w:rsidR="001A08EB" w:rsidRPr="009B7EE1">
        <w:rPr>
          <w:rFonts w:eastAsia="MS Mincho"/>
          <w:sz w:val="20"/>
          <w:szCs w:val="20"/>
        </w:rPr>
        <w:t>ide of the Firm’s premises with</w:t>
      </w:r>
      <w:r w:rsidR="00A21B82" w:rsidRPr="009B7EE1">
        <w:rPr>
          <w:rFonts w:eastAsia="MS Mincho"/>
          <w:sz w:val="20"/>
          <w:szCs w:val="20"/>
        </w:rPr>
        <w:t xml:space="preserve"> a firm-</w:t>
      </w:r>
      <w:r w:rsidRPr="009B7EE1">
        <w:rPr>
          <w:rFonts w:eastAsia="MS Mincho"/>
          <w:sz w:val="20"/>
          <w:szCs w:val="20"/>
        </w:rPr>
        <w:t xml:space="preserve">owned, personally owned, or </w:t>
      </w:r>
      <w:r w:rsidR="00C9477F" w:rsidRPr="009B7EE1">
        <w:rPr>
          <w:rFonts w:eastAsia="MS Mincho"/>
          <w:sz w:val="20"/>
          <w:szCs w:val="20"/>
        </w:rPr>
        <w:t>publicly</w:t>
      </w:r>
      <w:r w:rsidRPr="009B7EE1">
        <w:rPr>
          <w:rFonts w:eastAsia="MS Mincho"/>
          <w:sz w:val="20"/>
          <w:szCs w:val="20"/>
        </w:rPr>
        <w:t xml:space="preserve"> accessible computer, laptop, smartphone, or other device.  The information accessed and processed continues to reside on the Firm’s systems.</w:t>
      </w:r>
    </w:p>
    <w:p w:rsidR="0095109D" w:rsidRPr="009B7EE1" w:rsidRDefault="0095109D" w:rsidP="00163C09">
      <w:pPr>
        <w:autoSpaceDN w:val="0"/>
        <w:spacing w:before="120" w:after="120"/>
        <w:rPr>
          <w:rFonts w:eastAsia="MS Mincho"/>
          <w:sz w:val="20"/>
          <w:szCs w:val="20"/>
        </w:rPr>
      </w:pPr>
      <w:r w:rsidRPr="009B7EE1">
        <w:rPr>
          <w:rFonts w:eastAsia="MS Mincho"/>
          <w:b/>
          <w:sz w:val="20"/>
          <w:szCs w:val="20"/>
        </w:rPr>
        <w:t>Mobile Device</w:t>
      </w:r>
      <w:r w:rsidRPr="009B7EE1">
        <w:rPr>
          <w:rFonts w:eastAsia="MS Mincho"/>
          <w:sz w:val="20"/>
          <w:szCs w:val="20"/>
        </w:rPr>
        <w:t>: Any portable computing device (i.e., laptops, tablets, smartphones).</w:t>
      </w:r>
    </w:p>
    <w:p w:rsidR="00822DF4" w:rsidRPr="009B7EE1" w:rsidRDefault="00822DF4" w:rsidP="00163C09">
      <w:pPr>
        <w:autoSpaceDN w:val="0"/>
        <w:spacing w:before="120" w:after="120"/>
        <w:rPr>
          <w:rFonts w:eastAsia="MS Mincho"/>
          <w:sz w:val="20"/>
          <w:szCs w:val="20"/>
        </w:rPr>
      </w:pPr>
      <w:r w:rsidRPr="009B7EE1">
        <w:rPr>
          <w:rFonts w:eastAsia="MS Mincho"/>
          <w:b/>
          <w:sz w:val="20"/>
          <w:szCs w:val="20"/>
        </w:rPr>
        <w:t>Mobile Working</w:t>
      </w:r>
      <w:r w:rsidRPr="009B7EE1">
        <w:rPr>
          <w:rFonts w:eastAsia="MS Mincho"/>
          <w:sz w:val="20"/>
          <w:szCs w:val="20"/>
        </w:rPr>
        <w:t xml:space="preserve">: </w:t>
      </w:r>
      <w:r w:rsidR="00722EB5" w:rsidRPr="009B7EE1">
        <w:rPr>
          <w:rFonts w:eastAsia="MS Mincho"/>
          <w:sz w:val="20"/>
          <w:szCs w:val="20"/>
        </w:rPr>
        <w:t>Carrying</w:t>
      </w:r>
      <w:r w:rsidRPr="009B7EE1">
        <w:rPr>
          <w:rFonts w:eastAsia="MS Mincho"/>
          <w:sz w:val="20"/>
          <w:szCs w:val="20"/>
        </w:rPr>
        <w:t xml:space="preserve"> out work as an employee of the Firm from outside of the Firm’s processes.</w:t>
      </w:r>
    </w:p>
    <w:p w:rsidR="001B7999" w:rsidRPr="009B7EE1" w:rsidRDefault="001B7999" w:rsidP="00163C09">
      <w:pPr>
        <w:autoSpaceDN w:val="0"/>
        <w:spacing w:before="120" w:after="120"/>
        <w:rPr>
          <w:rFonts w:eastAsia="MS Mincho"/>
          <w:sz w:val="20"/>
          <w:szCs w:val="20"/>
        </w:rPr>
      </w:pPr>
      <w:r w:rsidRPr="009B7EE1">
        <w:rPr>
          <w:rFonts w:eastAsia="MS Mincho"/>
          <w:b/>
          <w:sz w:val="20"/>
          <w:szCs w:val="20"/>
        </w:rPr>
        <w:t>Asset</w:t>
      </w:r>
      <w:r w:rsidRPr="009B7EE1">
        <w:rPr>
          <w:rFonts w:eastAsia="MS Mincho"/>
          <w:sz w:val="20"/>
          <w:szCs w:val="20"/>
        </w:rPr>
        <w:t xml:space="preserve">: </w:t>
      </w:r>
      <w:r w:rsidR="00DC1187" w:rsidRPr="009B7EE1">
        <w:rPr>
          <w:rFonts w:eastAsia="MS Mincho"/>
          <w:sz w:val="20"/>
          <w:szCs w:val="20"/>
        </w:rPr>
        <w:t>A device used to connect to the Firm network/systems.</w:t>
      </w:r>
    </w:p>
    <w:p w:rsidR="005475BF" w:rsidRPr="009B7EE1" w:rsidRDefault="00F337BE" w:rsidP="00046B11">
      <w:pPr>
        <w:pStyle w:val="Heading1"/>
        <w:rPr>
          <w:color w:val="auto"/>
        </w:rPr>
      </w:pPr>
      <w:bookmarkStart w:id="9" w:name="_Toc475535456"/>
      <w:r w:rsidRPr="009B7EE1">
        <w:rPr>
          <w:color w:val="auto"/>
        </w:rPr>
        <w:t>5.0 Responsibilities</w:t>
      </w:r>
      <w:bookmarkEnd w:id="9"/>
    </w:p>
    <w:p w:rsidR="002E37BE" w:rsidRPr="009B7EE1" w:rsidRDefault="002E37BE" w:rsidP="002E37BE">
      <w:pPr>
        <w:pStyle w:val="NumberedList"/>
        <w:numPr>
          <w:ilvl w:val="0"/>
          <w:numId w:val="0"/>
        </w:numPr>
        <w:rPr>
          <w:szCs w:val="20"/>
        </w:rPr>
      </w:pPr>
      <w:r w:rsidRPr="009B7EE1">
        <w:rPr>
          <w:szCs w:val="20"/>
        </w:rPr>
        <w:t xml:space="preserve">These guidelines aim to outline responsibility with regards to any remote access </w:t>
      </w:r>
      <w:r w:rsidR="00376AED" w:rsidRPr="009B7EE1">
        <w:rPr>
          <w:szCs w:val="20"/>
        </w:rPr>
        <w:t>options</w:t>
      </w:r>
      <w:r w:rsidRPr="009B7EE1">
        <w:rPr>
          <w:szCs w:val="20"/>
        </w:rPr>
        <w:t xml:space="preserve"> provided by </w:t>
      </w:r>
      <w:r w:rsidR="009B7EE1" w:rsidRPr="00471968">
        <w:rPr>
          <w:highlight w:val="yellow"/>
          <w:u w:val="single"/>
        </w:rPr>
        <w:t>Firm Name</w:t>
      </w:r>
      <w:r w:rsidRPr="009B7EE1">
        <w:rPr>
          <w:szCs w:val="20"/>
        </w:rPr>
        <w:t xml:space="preserve">, and when working with </w:t>
      </w:r>
      <w:r w:rsidR="009B7EE1" w:rsidRPr="00471968">
        <w:rPr>
          <w:highlight w:val="yellow"/>
          <w:u w:val="single"/>
        </w:rPr>
        <w:t>Firm Name</w:t>
      </w:r>
      <w:r w:rsidR="009B7EE1" w:rsidRPr="009B7EE1">
        <w:rPr>
          <w:szCs w:val="20"/>
        </w:rPr>
        <w:t xml:space="preserve"> </w:t>
      </w:r>
      <w:r w:rsidRPr="009B7EE1">
        <w:rPr>
          <w:szCs w:val="20"/>
        </w:rPr>
        <w:t>information using mobile devices.</w:t>
      </w:r>
    </w:p>
    <w:p w:rsidR="00822DF4" w:rsidRPr="009B7EE1" w:rsidRDefault="005475BF" w:rsidP="00F337BE">
      <w:pPr>
        <w:numPr>
          <w:ilvl w:val="0"/>
          <w:numId w:val="1"/>
        </w:numPr>
        <w:tabs>
          <w:tab w:val="num" w:pos="360"/>
        </w:tabs>
        <w:autoSpaceDN w:val="0"/>
        <w:spacing w:before="120" w:after="120"/>
        <w:rPr>
          <w:rFonts w:eastAsia="MS Mincho"/>
          <w:sz w:val="20"/>
          <w:szCs w:val="20"/>
        </w:rPr>
      </w:pPr>
      <w:r w:rsidRPr="009B7EE1">
        <w:rPr>
          <w:rFonts w:eastAsia="MS Mincho"/>
          <w:sz w:val="20"/>
          <w:szCs w:val="20"/>
        </w:rPr>
        <w:t xml:space="preserve">All approved/eligible users will be able to </w:t>
      </w:r>
      <w:r w:rsidR="00376AED" w:rsidRPr="009B7EE1">
        <w:rPr>
          <w:rFonts w:eastAsia="MS Mincho"/>
          <w:sz w:val="20"/>
          <w:szCs w:val="20"/>
        </w:rPr>
        <w:t xml:space="preserve">connect to the </w:t>
      </w:r>
      <w:r w:rsidR="009B7EE1" w:rsidRPr="00471968">
        <w:rPr>
          <w:rFonts w:eastAsia="MS Mincho"/>
          <w:sz w:val="20"/>
          <w:highlight w:val="yellow"/>
          <w:u w:val="single"/>
        </w:rPr>
        <w:t>Firm Name</w:t>
      </w:r>
      <w:r w:rsidR="009B7EE1" w:rsidRPr="009B7EE1">
        <w:rPr>
          <w:rFonts w:eastAsia="MS Mincho"/>
          <w:sz w:val="20"/>
          <w:szCs w:val="20"/>
        </w:rPr>
        <w:t xml:space="preserve"> </w:t>
      </w:r>
      <w:r w:rsidR="00376AED" w:rsidRPr="009B7EE1">
        <w:rPr>
          <w:rFonts w:eastAsia="MS Mincho"/>
          <w:sz w:val="20"/>
          <w:szCs w:val="20"/>
        </w:rPr>
        <w:t>environment remotely</w:t>
      </w:r>
      <w:r w:rsidRPr="009B7EE1">
        <w:rPr>
          <w:rFonts w:eastAsia="MS Mincho"/>
          <w:sz w:val="20"/>
          <w:szCs w:val="20"/>
        </w:rPr>
        <w:t>.  This carries with it the responsibility to abide by the Information Security</w:t>
      </w:r>
      <w:r w:rsidR="000A4B9D" w:rsidRPr="009B7EE1">
        <w:rPr>
          <w:rFonts w:eastAsia="MS Mincho"/>
          <w:sz w:val="20"/>
          <w:szCs w:val="20"/>
        </w:rPr>
        <w:t xml:space="preserve"> Policy,</w:t>
      </w:r>
      <w:r w:rsidRPr="009B7EE1">
        <w:rPr>
          <w:rFonts w:eastAsia="MS Mincho"/>
          <w:sz w:val="20"/>
          <w:szCs w:val="20"/>
        </w:rPr>
        <w:t xml:space="preserve"> its principles</w:t>
      </w:r>
      <w:r w:rsidR="000A4B9D" w:rsidRPr="009B7EE1">
        <w:rPr>
          <w:rFonts w:eastAsia="MS Mincho"/>
          <w:sz w:val="20"/>
          <w:szCs w:val="20"/>
        </w:rPr>
        <w:t>,</w:t>
      </w:r>
      <w:r w:rsidRPr="009B7EE1">
        <w:rPr>
          <w:rFonts w:eastAsia="MS Mincho"/>
          <w:sz w:val="20"/>
          <w:szCs w:val="20"/>
        </w:rPr>
        <w:t xml:space="preserve"> and any applicable</w:t>
      </w:r>
      <w:r w:rsidR="00F337BE" w:rsidRPr="009B7EE1">
        <w:rPr>
          <w:rFonts w:eastAsia="MS Mincho"/>
          <w:sz w:val="20"/>
          <w:szCs w:val="20"/>
        </w:rPr>
        <w:t xml:space="preserve"> </w:t>
      </w:r>
      <w:r w:rsidRPr="009B7EE1">
        <w:rPr>
          <w:rFonts w:eastAsia="MS Mincho"/>
          <w:sz w:val="20"/>
          <w:szCs w:val="20"/>
        </w:rPr>
        <w:t xml:space="preserve">supporting policies, procedures and guidance.  </w:t>
      </w:r>
    </w:p>
    <w:p w:rsidR="001C179F" w:rsidRPr="009B7EE1" w:rsidRDefault="001C179F" w:rsidP="00F337BE">
      <w:pPr>
        <w:numPr>
          <w:ilvl w:val="0"/>
          <w:numId w:val="1"/>
        </w:numPr>
        <w:tabs>
          <w:tab w:val="num" w:pos="360"/>
        </w:tabs>
        <w:autoSpaceDN w:val="0"/>
        <w:spacing w:before="120" w:after="120"/>
        <w:rPr>
          <w:rFonts w:eastAsia="MS Mincho"/>
          <w:sz w:val="20"/>
          <w:szCs w:val="20"/>
        </w:rPr>
      </w:pPr>
      <w:r w:rsidRPr="009B7EE1">
        <w:rPr>
          <w:rFonts w:eastAsia="MS Mincho"/>
          <w:sz w:val="20"/>
          <w:szCs w:val="20"/>
        </w:rPr>
        <w:t xml:space="preserve">It is the responsibility of </w:t>
      </w:r>
      <w:r w:rsidR="009B7EE1" w:rsidRPr="00471968">
        <w:rPr>
          <w:rFonts w:eastAsia="MS Mincho"/>
          <w:sz w:val="20"/>
          <w:highlight w:val="yellow"/>
          <w:u w:val="single"/>
        </w:rPr>
        <w:t>Firm Name</w:t>
      </w:r>
      <w:r w:rsidRPr="009B7EE1">
        <w:rPr>
          <w:rFonts w:eastAsia="MS Mincho"/>
          <w:sz w:val="20"/>
          <w:szCs w:val="20"/>
        </w:rPr>
        <w:t xml:space="preserve"> employees, partners, contractors, and vendors with remote access </w:t>
      </w:r>
      <w:r w:rsidR="00F337BE" w:rsidRPr="009B7EE1">
        <w:rPr>
          <w:rFonts w:eastAsia="MS Mincho"/>
          <w:sz w:val="20"/>
          <w:szCs w:val="20"/>
        </w:rPr>
        <w:t>privileges</w:t>
      </w:r>
      <w:r w:rsidRPr="009B7EE1">
        <w:rPr>
          <w:rFonts w:eastAsia="MS Mincho"/>
          <w:sz w:val="20"/>
          <w:szCs w:val="20"/>
        </w:rPr>
        <w:t xml:space="preserve"> to the Firm’s network and information to ensure that their remote access connection is given the same consideration as any on-site connection to the Firm.</w:t>
      </w:r>
    </w:p>
    <w:p w:rsidR="001D2128" w:rsidRPr="009B7EE1" w:rsidRDefault="00E016A2" w:rsidP="001D2128">
      <w:pPr>
        <w:pStyle w:val="Heading1"/>
        <w:rPr>
          <w:color w:val="auto"/>
        </w:rPr>
      </w:pPr>
      <w:bookmarkStart w:id="10" w:name="_Toc475535457"/>
      <w:bookmarkEnd w:id="8"/>
      <w:r w:rsidRPr="009B7EE1">
        <w:rPr>
          <w:color w:val="auto"/>
        </w:rPr>
        <w:t xml:space="preserve">6.0 </w:t>
      </w:r>
      <w:r w:rsidR="001D2128" w:rsidRPr="009B7EE1">
        <w:rPr>
          <w:color w:val="auto"/>
        </w:rPr>
        <w:t>Assets</w:t>
      </w:r>
      <w:bookmarkEnd w:id="10"/>
    </w:p>
    <w:p w:rsidR="001D2128" w:rsidRPr="009B7EE1" w:rsidRDefault="001B7999" w:rsidP="00741FC1">
      <w:pPr>
        <w:pStyle w:val="NumberedList"/>
        <w:numPr>
          <w:ilvl w:val="0"/>
          <w:numId w:val="10"/>
        </w:numPr>
        <w:tabs>
          <w:tab w:val="num" w:pos="360"/>
        </w:tabs>
      </w:pPr>
      <w:r w:rsidRPr="009B7EE1">
        <w:rPr>
          <w:b/>
        </w:rPr>
        <w:t>Encryption</w:t>
      </w:r>
      <w:r w:rsidRPr="009B7EE1">
        <w:t xml:space="preserve"> – Although primary storage and processing of information will be handled within a central virtual environment, it is understood that some situations will require temporary use of information on a firm laptop.  </w:t>
      </w:r>
      <w:r w:rsidR="001D2128" w:rsidRPr="009B7EE1">
        <w:t xml:space="preserve">All </w:t>
      </w:r>
      <w:r w:rsidRPr="009B7EE1">
        <w:t xml:space="preserve">firm-issued </w:t>
      </w:r>
      <w:r w:rsidR="001D2128" w:rsidRPr="009B7EE1">
        <w:t>laptops</w:t>
      </w:r>
      <w:r w:rsidRPr="009B7EE1">
        <w:t xml:space="preserve"> (i.e., assigned to a user)</w:t>
      </w:r>
      <w:r w:rsidR="001D2128" w:rsidRPr="009B7EE1">
        <w:t xml:space="preserve">, containing </w:t>
      </w:r>
      <w:r w:rsidRPr="009B7EE1">
        <w:t xml:space="preserve">Confidential or Protected information </w:t>
      </w:r>
      <w:r w:rsidR="001D2128" w:rsidRPr="009B7EE1">
        <w:t>must consistently employ both hard disk encryption</w:t>
      </w:r>
      <w:r w:rsidR="00741FC1" w:rsidRPr="009B7EE1">
        <w:t xml:space="preserve"> </w:t>
      </w:r>
      <w:r w:rsidR="001D2128" w:rsidRPr="009B7EE1">
        <w:t xml:space="preserve">and boot protection through a password. These two essential controls must be provided through software or hardware systems approved by the </w:t>
      </w:r>
      <w:r w:rsidR="00FC05C0" w:rsidRPr="009B7EE1">
        <w:t>Security Team.</w:t>
      </w:r>
      <w:r w:rsidR="001D2128" w:rsidRPr="009B7EE1">
        <w:t xml:space="preserve"> </w:t>
      </w:r>
    </w:p>
    <w:p w:rsidR="001D2128" w:rsidRPr="009B7EE1" w:rsidRDefault="001D2128" w:rsidP="00F337BE">
      <w:pPr>
        <w:pStyle w:val="NumberedList"/>
        <w:tabs>
          <w:tab w:val="num" w:pos="360"/>
        </w:tabs>
      </w:pPr>
      <w:r w:rsidRPr="009B7EE1">
        <w:rPr>
          <w:b/>
        </w:rPr>
        <w:t xml:space="preserve">Sharing </w:t>
      </w:r>
      <w:r w:rsidR="00121B8E" w:rsidRPr="009B7EE1">
        <w:rPr>
          <w:b/>
        </w:rPr>
        <w:t>Devices</w:t>
      </w:r>
      <w:r w:rsidRPr="009B7EE1">
        <w:t xml:space="preserve"> </w:t>
      </w:r>
      <w:r w:rsidR="00121B8E" w:rsidRPr="009B7EE1">
        <w:t>–</w:t>
      </w:r>
      <w:r w:rsidRPr="009B7EE1">
        <w:t xml:space="preserve"> </w:t>
      </w:r>
      <w:r w:rsidR="00121B8E" w:rsidRPr="009B7EE1">
        <w:t>Two-form authentication fobs, laptops, mobile devices</w:t>
      </w:r>
      <w:r w:rsidR="00AC7C86" w:rsidRPr="009B7EE1">
        <w:t>, fixed</w:t>
      </w:r>
      <w:r w:rsidRPr="009B7EE1">
        <w:t xml:space="preserve"> passwords, or any other access devices or parameters</w:t>
      </w:r>
      <w:r w:rsidR="00AC7C86" w:rsidRPr="009B7EE1">
        <w:t xml:space="preserve"> should not be shared</w:t>
      </w:r>
      <w:r w:rsidRPr="009B7EE1">
        <w:t xml:space="preserve"> with anyone without prior approval from the </w:t>
      </w:r>
      <w:r w:rsidR="00AC7C86" w:rsidRPr="009B7EE1">
        <w:t>Security Team</w:t>
      </w:r>
      <w:r w:rsidRPr="009B7EE1">
        <w:t xml:space="preserve">. This means that a remote computer used for </w:t>
      </w:r>
      <w:r w:rsidR="00204602" w:rsidRPr="00471968">
        <w:rPr>
          <w:highlight w:val="yellow"/>
          <w:u w:val="single"/>
        </w:rPr>
        <w:t>Firm Name</w:t>
      </w:r>
      <w:r w:rsidRPr="009B7EE1">
        <w:t xml:space="preserve"> business must be used exclusively by the </w:t>
      </w:r>
      <w:r w:rsidR="00121B8E" w:rsidRPr="009B7EE1">
        <w:t>assigned user</w:t>
      </w:r>
      <w:r w:rsidRPr="009B7EE1">
        <w:t xml:space="preserve">. </w:t>
      </w:r>
    </w:p>
    <w:p w:rsidR="00552C5B" w:rsidRPr="009B7EE1" w:rsidRDefault="00265AD1" w:rsidP="00F337BE">
      <w:pPr>
        <w:pStyle w:val="NumberedList"/>
        <w:tabs>
          <w:tab w:val="num" w:pos="360"/>
        </w:tabs>
      </w:pPr>
      <w:r w:rsidRPr="009B7EE1">
        <w:rPr>
          <w:b/>
        </w:rPr>
        <w:t xml:space="preserve">Non-Firm </w:t>
      </w:r>
      <w:r w:rsidR="00D2160E" w:rsidRPr="009B7EE1">
        <w:rPr>
          <w:b/>
        </w:rPr>
        <w:t>Laptops/Desktops</w:t>
      </w:r>
      <w:r w:rsidR="00552C5B" w:rsidRPr="009B7EE1">
        <w:t xml:space="preserve"> </w:t>
      </w:r>
      <w:r w:rsidRPr="009B7EE1">
        <w:t>–</w:t>
      </w:r>
      <w:r w:rsidR="00552C5B" w:rsidRPr="009B7EE1">
        <w:t xml:space="preserve"> </w:t>
      </w:r>
      <w:r w:rsidRPr="009B7EE1">
        <w:t xml:space="preserve">Storage and processing of any </w:t>
      </w:r>
      <w:r w:rsidR="009B7EE1" w:rsidRPr="00471968">
        <w:rPr>
          <w:highlight w:val="yellow"/>
          <w:u w:val="single"/>
        </w:rPr>
        <w:t>Firm Name</w:t>
      </w:r>
      <w:r w:rsidR="009B7EE1" w:rsidRPr="009B7EE1">
        <w:t xml:space="preserve"> </w:t>
      </w:r>
      <w:r w:rsidRPr="009B7EE1">
        <w:t>information shall remain only within the virtual environment when using a non-Firm laptop</w:t>
      </w:r>
      <w:r w:rsidR="00D2160E" w:rsidRPr="009B7EE1">
        <w:t>s or desktop</w:t>
      </w:r>
      <w:r w:rsidRPr="009B7EE1">
        <w:t>.</w:t>
      </w:r>
    </w:p>
    <w:p w:rsidR="00552C5B" w:rsidRPr="009B7EE1" w:rsidRDefault="00552C5B" w:rsidP="00F337BE">
      <w:pPr>
        <w:pStyle w:val="NumberedList"/>
        <w:tabs>
          <w:tab w:val="num" w:pos="360"/>
        </w:tabs>
      </w:pPr>
      <w:r w:rsidRPr="009B7EE1">
        <w:rPr>
          <w:b/>
        </w:rPr>
        <w:t>Changes to Hardware</w:t>
      </w:r>
      <w:r w:rsidRPr="009B7EE1">
        <w:t xml:space="preserve"> – </w:t>
      </w:r>
      <w:r w:rsidR="004026D0" w:rsidRPr="009B7EE1">
        <w:t xml:space="preserve">Laptops issued by </w:t>
      </w:r>
      <w:r w:rsidR="009B7EE1" w:rsidRPr="00471968">
        <w:rPr>
          <w:highlight w:val="yellow"/>
          <w:u w:val="single"/>
        </w:rPr>
        <w:t>Firm Name</w:t>
      </w:r>
      <w:r w:rsidR="009B7EE1" w:rsidRPr="009B7EE1">
        <w:t xml:space="preserve"> </w:t>
      </w:r>
      <w:r w:rsidRPr="009B7EE1">
        <w:t xml:space="preserve">must not be altered or added to in any way without prior knowledge and authorization from </w:t>
      </w:r>
      <w:r w:rsidR="00741FC1" w:rsidRPr="009B7EE1">
        <w:t>Technology Services</w:t>
      </w:r>
      <w:r w:rsidRPr="009B7EE1">
        <w:t>.</w:t>
      </w:r>
    </w:p>
    <w:p w:rsidR="002D47F8" w:rsidRPr="009B7EE1" w:rsidRDefault="004026D0" w:rsidP="00F337BE">
      <w:pPr>
        <w:pStyle w:val="NumberedList"/>
        <w:tabs>
          <w:tab w:val="num" w:pos="360"/>
        </w:tabs>
      </w:pPr>
      <w:r w:rsidRPr="009B7EE1">
        <w:rPr>
          <w:b/>
        </w:rPr>
        <w:t>Loaner Laptops</w:t>
      </w:r>
      <w:r w:rsidRPr="009B7EE1">
        <w:t xml:space="preserve"> - </w:t>
      </w:r>
      <w:r w:rsidR="002D47F8" w:rsidRPr="009B7EE1">
        <w:t xml:space="preserve">A loaner laptop may be provided when available.  Loaner computers </w:t>
      </w:r>
      <w:r w:rsidR="003D5D77" w:rsidRPr="009B7EE1">
        <w:t>may</w:t>
      </w:r>
      <w:r w:rsidR="002D47F8" w:rsidRPr="009B7EE1">
        <w:t xml:space="preserve"> vary in performance and configuration.  Loaners must be returned upon requ</w:t>
      </w:r>
      <w:r w:rsidRPr="009B7EE1">
        <w:t>est and cleared of any locally saved information.</w:t>
      </w:r>
    </w:p>
    <w:p w:rsidR="001D2128" w:rsidRPr="009B7EE1" w:rsidRDefault="001D2128" w:rsidP="00657CA0">
      <w:pPr>
        <w:pStyle w:val="NumberedList"/>
      </w:pPr>
      <w:r w:rsidRPr="009B7EE1">
        <w:rPr>
          <w:b/>
        </w:rPr>
        <w:t>Reporting Loss or Damage</w:t>
      </w:r>
      <w:r w:rsidRPr="009B7EE1">
        <w:t xml:space="preserve"> </w:t>
      </w:r>
      <w:r w:rsidR="00657CA0" w:rsidRPr="009B7EE1">
        <w:t>–</w:t>
      </w:r>
      <w:r w:rsidRPr="009B7EE1">
        <w:t xml:space="preserve"> </w:t>
      </w:r>
      <w:r w:rsidR="00657CA0" w:rsidRPr="009B7EE1">
        <w:t>Any loss or damage to any laptop or other mobile device supplied by the Firm, or containing Firm information</w:t>
      </w:r>
      <w:r w:rsidRPr="009B7EE1">
        <w:t xml:space="preserve"> must promptly</w:t>
      </w:r>
      <w:r w:rsidR="00657CA0" w:rsidRPr="009B7EE1">
        <w:t xml:space="preserve"> be</w:t>
      </w:r>
      <w:r w:rsidRPr="009B7EE1">
        <w:t xml:space="preserve"> report</w:t>
      </w:r>
      <w:r w:rsidR="00657CA0" w:rsidRPr="009B7EE1">
        <w:t xml:space="preserve">ed to </w:t>
      </w:r>
      <w:r w:rsidR="00845931" w:rsidRPr="009B7EE1">
        <w:t>the Help Desk</w:t>
      </w:r>
      <w:r w:rsidR="00657CA0" w:rsidRPr="009B7EE1">
        <w:t xml:space="preserve"> whom should report to the Security Team.</w:t>
      </w:r>
    </w:p>
    <w:p w:rsidR="00D10389" w:rsidRPr="009B7EE1" w:rsidRDefault="00E016A2" w:rsidP="00E71872">
      <w:pPr>
        <w:pStyle w:val="Heading1"/>
        <w:rPr>
          <w:color w:val="auto"/>
        </w:rPr>
      </w:pPr>
      <w:bookmarkStart w:id="11" w:name="_Toc475535458"/>
      <w:r w:rsidRPr="009B7EE1">
        <w:rPr>
          <w:color w:val="auto"/>
        </w:rPr>
        <w:lastRenderedPageBreak/>
        <w:t xml:space="preserve">7.0 </w:t>
      </w:r>
      <w:r w:rsidR="002D47F8" w:rsidRPr="009B7EE1">
        <w:rPr>
          <w:color w:val="auto"/>
        </w:rPr>
        <w:t>Connections</w:t>
      </w:r>
      <w:bookmarkEnd w:id="11"/>
    </w:p>
    <w:p w:rsidR="0080570B" w:rsidRPr="009B7EE1" w:rsidRDefault="0080570B" w:rsidP="00E71872">
      <w:pPr>
        <w:pStyle w:val="NumberedList"/>
        <w:keepNext/>
        <w:numPr>
          <w:ilvl w:val="0"/>
          <w:numId w:val="0"/>
        </w:numPr>
      </w:pPr>
      <w:r w:rsidRPr="009B7EE1">
        <w:t>The guidelines below outline the Firm-approved processes for connecting to the Fir</w:t>
      </w:r>
      <w:bookmarkStart w:id="12" w:name="_GoBack"/>
      <w:bookmarkEnd w:id="12"/>
      <w:r w:rsidRPr="009B7EE1">
        <w:t>m’s network remotely.</w:t>
      </w:r>
    </w:p>
    <w:p w:rsidR="00BF3A78" w:rsidRPr="009B7EE1" w:rsidRDefault="00E016A2" w:rsidP="00BF3A78">
      <w:pPr>
        <w:pStyle w:val="Heading2"/>
        <w:rPr>
          <w:color w:val="auto"/>
        </w:rPr>
      </w:pPr>
      <w:bookmarkStart w:id="13" w:name="_Toc475535459"/>
      <w:r w:rsidRPr="009B7EE1">
        <w:rPr>
          <w:color w:val="auto"/>
        </w:rPr>
        <w:t xml:space="preserve">7.1 </w:t>
      </w:r>
      <w:r w:rsidR="00BF3A78" w:rsidRPr="009B7EE1">
        <w:rPr>
          <w:color w:val="auto"/>
        </w:rPr>
        <w:t>Virtual Desktop Infrastructure (VDI)</w:t>
      </w:r>
      <w:r w:rsidR="00533E0F" w:rsidRPr="009B7EE1">
        <w:rPr>
          <w:color w:val="auto"/>
        </w:rPr>
        <w:t xml:space="preserve"> – Primary Method</w:t>
      </w:r>
      <w:bookmarkEnd w:id="13"/>
    </w:p>
    <w:p w:rsidR="00BF3A78" w:rsidRPr="009B7EE1" w:rsidRDefault="005B20D9" w:rsidP="00F337BE">
      <w:pPr>
        <w:pStyle w:val="NumberedList"/>
        <w:numPr>
          <w:ilvl w:val="0"/>
          <w:numId w:val="5"/>
        </w:numPr>
        <w:tabs>
          <w:tab w:val="num" w:pos="360"/>
        </w:tabs>
      </w:pPr>
      <w:r w:rsidRPr="009B7EE1">
        <w:t>The Firm’s primary</w:t>
      </w:r>
      <w:r w:rsidR="00533E0F" w:rsidRPr="009B7EE1">
        <w:t xml:space="preserve"> virtual</w:t>
      </w:r>
      <w:r w:rsidRPr="009B7EE1">
        <w:t xml:space="preserve"> desktop and connection to resources/systems is managed through v</w:t>
      </w:r>
      <w:r w:rsidR="00533E0F" w:rsidRPr="009B7EE1">
        <w:t>irtual desktop infrastructure.</w:t>
      </w:r>
    </w:p>
    <w:p w:rsidR="001D2128" w:rsidRPr="009B7EE1" w:rsidRDefault="001D2128" w:rsidP="00F337BE">
      <w:pPr>
        <w:pStyle w:val="NumberedList"/>
        <w:numPr>
          <w:ilvl w:val="0"/>
          <w:numId w:val="5"/>
        </w:numPr>
        <w:tabs>
          <w:tab w:val="num" w:pos="360"/>
        </w:tabs>
      </w:pPr>
      <w:r w:rsidRPr="009B7EE1">
        <w:t xml:space="preserve">All </w:t>
      </w:r>
      <w:r w:rsidR="005B20D9" w:rsidRPr="009B7EE1">
        <w:t xml:space="preserve">authentications to VDI </w:t>
      </w:r>
      <w:r w:rsidRPr="009B7EE1">
        <w:t xml:space="preserve">must </w:t>
      </w:r>
      <w:r w:rsidR="005B20D9" w:rsidRPr="009B7EE1">
        <w:t>utilize a username, fixed password, and the Firm’s in effect two-form authentication control.</w:t>
      </w:r>
    </w:p>
    <w:p w:rsidR="00BF3A78" w:rsidRPr="009B7EE1" w:rsidRDefault="00BF3A78" w:rsidP="00F337BE">
      <w:pPr>
        <w:pStyle w:val="NumberedList"/>
        <w:numPr>
          <w:ilvl w:val="0"/>
          <w:numId w:val="5"/>
        </w:numPr>
        <w:tabs>
          <w:tab w:val="num" w:pos="360"/>
        </w:tabs>
      </w:pPr>
      <w:r w:rsidRPr="009B7EE1">
        <w:t>Logins, PINs, and passwords should be protected at all time as stated in the Password Policy.</w:t>
      </w:r>
    </w:p>
    <w:p w:rsidR="00BF3A78" w:rsidRPr="009B7EE1" w:rsidRDefault="00E016A2" w:rsidP="00BF3A78">
      <w:pPr>
        <w:pStyle w:val="Heading2"/>
        <w:rPr>
          <w:color w:val="auto"/>
        </w:rPr>
      </w:pPr>
      <w:bookmarkStart w:id="14" w:name="_Toc475535460"/>
      <w:r w:rsidRPr="009B7EE1">
        <w:rPr>
          <w:color w:val="auto"/>
        </w:rPr>
        <w:t xml:space="preserve">7.2 </w:t>
      </w:r>
      <w:r w:rsidR="00BF3A78" w:rsidRPr="009B7EE1">
        <w:rPr>
          <w:color w:val="auto"/>
        </w:rPr>
        <w:t>Virtual Private Network (VPN)</w:t>
      </w:r>
      <w:r w:rsidR="00533E0F" w:rsidRPr="009B7EE1">
        <w:rPr>
          <w:color w:val="auto"/>
        </w:rPr>
        <w:t xml:space="preserve"> – </w:t>
      </w:r>
      <w:r w:rsidR="00895750" w:rsidRPr="009B7EE1">
        <w:rPr>
          <w:color w:val="auto"/>
        </w:rPr>
        <w:t>Limited Approval</w:t>
      </w:r>
      <w:bookmarkEnd w:id="14"/>
    </w:p>
    <w:p w:rsidR="00BF3A78" w:rsidRPr="009B7EE1" w:rsidRDefault="00AB30ED" w:rsidP="00BF3A78">
      <w:pPr>
        <w:pStyle w:val="NumberedList"/>
        <w:numPr>
          <w:ilvl w:val="0"/>
          <w:numId w:val="9"/>
        </w:numPr>
        <w:tabs>
          <w:tab w:val="num" w:pos="360"/>
        </w:tabs>
      </w:pPr>
      <w:r w:rsidRPr="009B7EE1">
        <w:t>VPN connections are only permitted on Firm-owned/managed devices unless otherwise approved by the Security Team.</w:t>
      </w:r>
    </w:p>
    <w:p w:rsidR="00AB30ED" w:rsidRPr="009B7EE1" w:rsidRDefault="00AB30ED" w:rsidP="00AB30ED">
      <w:pPr>
        <w:pStyle w:val="NumberedList"/>
        <w:numPr>
          <w:ilvl w:val="0"/>
          <w:numId w:val="9"/>
        </w:numPr>
        <w:tabs>
          <w:tab w:val="num" w:pos="360"/>
        </w:tabs>
      </w:pPr>
      <w:r w:rsidRPr="009B7EE1">
        <w:t>All authentications to VPN must utilize a username, fixed password, and the Firm’s in effect two-form authentication control.</w:t>
      </w:r>
    </w:p>
    <w:p w:rsidR="00AB30ED" w:rsidRPr="009B7EE1" w:rsidRDefault="00AB30ED" w:rsidP="00AB30ED">
      <w:pPr>
        <w:pStyle w:val="NumberedList"/>
        <w:numPr>
          <w:ilvl w:val="0"/>
          <w:numId w:val="9"/>
        </w:numPr>
        <w:tabs>
          <w:tab w:val="num" w:pos="360"/>
        </w:tabs>
      </w:pPr>
      <w:r w:rsidRPr="009B7EE1">
        <w:t>Logins, PINs, and passwords should be protected at all time as stated in the Password Policy.</w:t>
      </w:r>
    </w:p>
    <w:p w:rsidR="00D10389" w:rsidRPr="009B7EE1" w:rsidRDefault="00E016A2" w:rsidP="00552C5B">
      <w:pPr>
        <w:pStyle w:val="Heading1"/>
        <w:rPr>
          <w:color w:val="auto"/>
        </w:rPr>
      </w:pPr>
      <w:bookmarkStart w:id="15" w:name="_Toc475535461"/>
      <w:r w:rsidRPr="009B7EE1">
        <w:rPr>
          <w:color w:val="auto"/>
        </w:rPr>
        <w:t xml:space="preserve">8.0 </w:t>
      </w:r>
      <w:r w:rsidR="00D10389" w:rsidRPr="009B7EE1">
        <w:rPr>
          <w:color w:val="auto"/>
        </w:rPr>
        <w:t>Travel Considerations</w:t>
      </w:r>
      <w:bookmarkEnd w:id="15"/>
    </w:p>
    <w:p w:rsidR="00780BA2" w:rsidRPr="009B7EE1" w:rsidRDefault="00552C5B" w:rsidP="00780BA2">
      <w:pPr>
        <w:pStyle w:val="NumberedList"/>
        <w:numPr>
          <w:ilvl w:val="0"/>
          <w:numId w:val="6"/>
        </w:numPr>
        <w:tabs>
          <w:tab w:val="num" w:pos="360"/>
        </w:tabs>
      </w:pPr>
      <w:r w:rsidRPr="009B7EE1">
        <w:t xml:space="preserve">Confidential or </w:t>
      </w:r>
      <w:r w:rsidR="0005698E" w:rsidRPr="009B7EE1">
        <w:t>Protected</w:t>
      </w:r>
      <w:r w:rsidR="00A80070" w:rsidRPr="009B7EE1">
        <w:t xml:space="preserve"> </w:t>
      </w:r>
      <w:r w:rsidRPr="009B7EE1">
        <w:t>information</w:t>
      </w:r>
      <w:r w:rsidR="00780BA2" w:rsidRPr="009B7EE1">
        <w:t xml:space="preserve"> </w:t>
      </w:r>
      <w:r w:rsidRPr="009B7EE1">
        <w:t xml:space="preserve">may not be removed from </w:t>
      </w:r>
      <w:r w:rsidR="00204602" w:rsidRPr="00471968">
        <w:rPr>
          <w:highlight w:val="yellow"/>
          <w:u w:val="single"/>
        </w:rPr>
        <w:t>Firm Name</w:t>
      </w:r>
      <w:r w:rsidRPr="009B7EE1">
        <w:t xml:space="preserve"> premises unless the information’s Owner has approved in advance. This policy includes information stored on portable computer hard disks, CD-ROMs, </w:t>
      </w:r>
      <w:r w:rsidR="0005698E" w:rsidRPr="009B7EE1">
        <w:t>and flash drive technologies</w:t>
      </w:r>
      <w:r w:rsidR="00780BA2" w:rsidRPr="009B7EE1">
        <w:t>.</w:t>
      </w:r>
    </w:p>
    <w:p w:rsidR="00552C5B" w:rsidRPr="009B7EE1" w:rsidRDefault="00A80070" w:rsidP="00F337BE">
      <w:pPr>
        <w:pStyle w:val="NumberedList"/>
        <w:numPr>
          <w:ilvl w:val="0"/>
          <w:numId w:val="6"/>
        </w:numPr>
        <w:tabs>
          <w:tab w:val="num" w:pos="360"/>
        </w:tabs>
      </w:pPr>
      <w:r w:rsidRPr="009B7EE1">
        <w:t>Whenever Confidential or Protected</w:t>
      </w:r>
      <w:r w:rsidR="00552C5B" w:rsidRPr="009B7EE1">
        <w:t xml:space="preserve"> information is carried into a foreign country, the information must be stored in some inaccessible form, such as an e</w:t>
      </w:r>
      <w:r w:rsidR="00780BA2" w:rsidRPr="009B7EE1">
        <w:t>ncrypted external storage media.</w:t>
      </w:r>
    </w:p>
    <w:p w:rsidR="00552C5B" w:rsidRPr="009B7EE1" w:rsidRDefault="00204602" w:rsidP="00F337BE">
      <w:pPr>
        <w:pStyle w:val="NumberedList"/>
        <w:numPr>
          <w:ilvl w:val="0"/>
          <w:numId w:val="6"/>
        </w:numPr>
        <w:tabs>
          <w:tab w:val="num" w:pos="360"/>
        </w:tabs>
      </w:pPr>
      <w:r w:rsidRPr="00471968">
        <w:rPr>
          <w:highlight w:val="yellow"/>
          <w:u w:val="single"/>
        </w:rPr>
        <w:t>Firm Name</w:t>
      </w:r>
      <w:r w:rsidR="00A80070" w:rsidRPr="009B7EE1">
        <w:t xml:space="preserve"> and Client</w:t>
      </w:r>
      <w:r w:rsidR="00552C5B" w:rsidRPr="009B7EE1">
        <w:t xml:space="preserve"> information must not be read, discussed, or otherwise exposed in restaurants, on airplanes, on trains, or in other public places where unauthorized people might discover it.</w:t>
      </w:r>
    </w:p>
    <w:p w:rsidR="00D10389" w:rsidRPr="009B7EE1" w:rsidRDefault="00E016A2" w:rsidP="00204602">
      <w:pPr>
        <w:pStyle w:val="Heading1"/>
        <w:tabs>
          <w:tab w:val="left" w:pos="3193"/>
        </w:tabs>
        <w:rPr>
          <w:color w:val="auto"/>
        </w:rPr>
      </w:pPr>
      <w:bookmarkStart w:id="16" w:name="_Toc475535462"/>
      <w:r w:rsidRPr="009B7EE1">
        <w:rPr>
          <w:color w:val="auto"/>
        </w:rPr>
        <w:t xml:space="preserve">9.0 </w:t>
      </w:r>
      <w:r w:rsidR="00D10389" w:rsidRPr="009B7EE1">
        <w:rPr>
          <w:color w:val="auto"/>
        </w:rPr>
        <w:t>Physical Security</w:t>
      </w:r>
      <w:bookmarkEnd w:id="16"/>
      <w:r w:rsidR="00204602">
        <w:rPr>
          <w:color w:val="auto"/>
        </w:rPr>
        <w:tab/>
      </w:r>
    </w:p>
    <w:p w:rsidR="00552C5B" w:rsidRPr="009B7EE1" w:rsidRDefault="00552C5B" w:rsidP="00F337BE">
      <w:pPr>
        <w:pStyle w:val="NumberedList"/>
        <w:numPr>
          <w:ilvl w:val="0"/>
          <w:numId w:val="7"/>
        </w:numPr>
        <w:tabs>
          <w:tab w:val="num" w:pos="360"/>
        </w:tabs>
      </w:pPr>
      <w:r w:rsidRPr="009B7EE1">
        <w:t>At alternative work sites, reasonable precaut</w:t>
      </w:r>
      <w:r w:rsidR="00513ADF" w:rsidRPr="009B7EE1">
        <w:t>ions must be taken to protect the Firm’s</w:t>
      </w:r>
      <w:r w:rsidRPr="009B7EE1">
        <w:t xml:space="preserve"> hardware, software, and information from theft, damage, and misuse.</w:t>
      </w:r>
    </w:p>
    <w:p w:rsidR="00552C5B" w:rsidRPr="009B7EE1" w:rsidRDefault="00780BA2" w:rsidP="00F337BE">
      <w:pPr>
        <w:pStyle w:val="NumberedList"/>
        <w:numPr>
          <w:ilvl w:val="0"/>
          <w:numId w:val="7"/>
        </w:numPr>
        <w:tabs>
          <w:tab w:val="num" w:pos="360"/>
        </w:tabs>
      </w:pPr>
      <w:r w:rsidRPr="009B7EE1">
        <w:t>Teleworkers</w:t>
      </w:r>
      <w:r w:rsidR="00552C5B" w:rsidRPr="009B7EE1">
        <w:t xml:space="preserve"> </w:t>
      </w:r>
      <w:r w:rsidR="00513ADF" w:rsidRPr="009B7EE1">
        <w:t>shall use</w:t>
      </w:r>
      <w:r w:rsidR="00552C5B" w:rsidRPr="009B7EE1">
        <w:t xml:space="preserve"> a shredder to appropriately dispose of printed versions of </w:t>
      </w:r>
      <w:r w:rsidR="00513ADF" w:rsidRPr="009B7EE1">
        <w:t>confidential or protected</w:t>
      </w:r>
      <w:r w:rsidR="00552C5B" w:rsidRPr="009B7EE1">
        <w:t xml:space="preserve"> information. </w:t>
      </w:r>
    </w:p>
    <w:p w:rsidR="00552C5B" w:rsidRPr="009B7EE1" w:rsidRDefault="00552C5B" w:rsidP="00F337BE">
      <w:pPr>
        <w:pStyle w:val="NumberedList"/>
        <w:numPr>
          <w:ilvl w:val="0"/>
          <w:numId w:val="7"/>
        </w:numPr>
        <w:tabs>
          <w:tab w:val="num" w:pos="360"/>
        </w:tabs>
      </w:pPr>
      <w:r w:rsidRPr="009B7EE1">
        <w:t xml:space="preserve">The display screens for all systems used to handle </w:t>
      </w:r>
      <w:r w:rsidR="00513ADF" w:rsidRPr="009B7EE1">
        <w:t>Firm and client</w:t>
      </w:r>
      <w:r w:rsidRPr="009B7EE1">
        <w:t xml:space="preserve"> information must be positioned such that they cannot be readily viewed by unauthorized persons through a window, over a shoulder, or by similar means.</w:t>
      </w:r>
    </w:p>
    <w:p w:rsidR="007C1129" w:rsidRPr="009B7EE1" w:rsidRDefault="00552C5B" w:rsidP="00F337BE">
      <w:pPr>
        <w:pStyle w:val="NumberedList"/>
        <w:numPr>
          <w:ilvl w:val="0"/>
          <w:numId w:val="7"/>
        </w:numPr>
        <w:tabs>
          <w:tab w:val="num" w:pos="360"/>
        </w:tabs>
      </w:pPr>
      <w:r w:rsidRPr="009B7EE1">
        <w:t xml:space="preserve">After </w:t>
      </w:r>
      <w:r w:rsidR="00513ADF" w:rsidRPr="009B7EE1">
        <w:t>completing a remote session</w:t>
      </w:r>
      <w:r w:rsidRPr="009B7EE1">
        <w:t xml:space="preserve">, </w:t>
      </w:r>
      <w:r w:rsidR="00513ADF" w:rsidRPr="009B7EE1">
        <w:t>a</w:t>
      </w:r>
      <w:r w:rsidRPr="009B7EE1">
        <w:t xml:space="preserve"> log off and disconnect</w:t>
      </w:r>
      <w:r w:rsidR="00513ADF" w:rsidRPr="009B7EE1">
        <w:t xml:space="preserve"> should be followed. </w:t>
      </w:r>
    </w:p>
    <w:p w:rsidR="00CC1A03" w:rsidRPr="009B7EE1" w:rsidRDefault="000A4B9D" w:rsidP="00CC1A03">
      <w:pPr>
        <w:pStyle w:val="Heading1"/>
        <w:rPr>
          <w:color w:val="auto"/>
        </w:rPr>
      </w:pPr>
      <w:bookmarkStart w:id="17" w:name="_Toc452983295"/>
      <w:bookmarkStart w:id="18" w:name="_Toc475535463"/>
      <w:r w:rsidRPr="009B7EE1">
        <w:rPr>
          <w:color w:val="auto"/>
        </w:rPr>
        <w:t>10</w:t>
      </w:r>
      <w:r w:rsidR="00CC1A03" w:rsidRPr="009B7EE1">
        <w:rPr>
          <w:color w:val="auto"/>
        </w:rPr>
        <w:t>.0 Policy Maintenance</w:t>
      </w:r>
      <w:bookmarkEnd w:id="17"/>
      <w:bookmarkEnd w:id="18"/>
    </w:p>
    <w:p w:rsidR="00CC1A03" w:rsidRPr="009B7EE1" w:rsidRDefault="00CC1A03" w:rsidP="00CC1A03">
      <w:pPr>
        <w:rPr>
          <w:rFonts w:eastAsia="MS Mincho"/>
          <w:sz w:val="20"/>
        </w:rPr>
      </w:pPr>
      <w:r w:rsidRPr="009B7EE1">
        <w:rPr>
          <w:rFonts w:eastAsia="MS Mincho"/>
          <w:sz w:val="20"/>
        </w:rPr>
        <w:t>The responsibility of ensuring this policy is kept current as needed for purposes of compliance with the Firm’s security requirements is assigned to the Security Team.</w:t>
      </w:r>
    </w:p>
    <w:p w:rsidR="00CC1A03" w:rsidRPr="009B7EE1" w:rsidRDefault="00204602" w:rsidP="00CC1A03">
      <w:pPr>
        <w:pStyle w:val="Heading1"/>
        <w:rPr>
          <w:color w:val="auto"/>
        </w:rPr>
      </w:pPr>
      <w:bookmarkStart w:id="19" w:name="_Toc475535464"/>
      <w:r>
        <w:rPr>
          <w:color w:val="auto"/>
        </w:rPr>
        <w:br w:type="page"/>
      </w:r>
      <w:r w:rsidR="000A4B9D" w:rsidRPr="009B7EE1">
        <w:rPr>
          <w:color w:val="auto"/>
        </w:rPr>
        <w:t>11</w:t>
      </w:r>
      <w:r w:rsidR="00CC1A03" w:rsidRPr="009B7EE1">
        <w:rPr>
          <w:color w:val="auto"/>
        </w:rPr>
        <w:t>.0 Related Policies</w:t>
      </w:r>
      <w:bookmarkEnd w:id="19"/>
    </w:p>
    <w:p w:rsidR="00CC1A03" w:rsidRPr="009B7EE1" w:rsidRDefault="00CC1A03" w:rsidP="00CC1A03">
      <w:pPr>
        <w:pStyle w:val="ListParagraph"/>
        <w:numPr>
          <w:ilvl w:val="0"/>
          <w:numId w:val="11"/>
        </w:numPr>
        <w:rPr>
          <w:rFonts w:eastAsia="MS Mincho"/>
          <w:sz w:val="20"/>
        </w:rPr>
      </w:pPr>
      <w:r w:rsidRPr="009B7EE1">
        <w:rPr>
          <w:rFonts w:eastAsia="MS Mincho"/>
          <w:sz w:val="20"/>
        </w:rPr>
        <w:t>Encryption Management</w:t>
      </w:r>
    </w:p>
    <w:p w:rsidR="00CC1A03" w:rsidRPr="009B7EE1" w:rsidRDefault="00CC1A03" w:rsidP="00CC1A03">
      <w:pPr>
        <w:pStyle w:val="ListParagraph"/>
        <w:numPr>
          <w:ilvl w:val="0"/>
          <w:numId w:val="11"/>
        </w:numPr>
        <w:rPr>
          <w:rFonts w:eastAsia="MS Mincho"/>
          <w:sz w:val="20"/>
        </w:rPr>
      </w:pPr>
      <w:r w:rsidRPr="009B7EE1">
        <w:rPr>
          <w:rFonts w:eastAsia="MS Mincho"/>
          <w:sz w:val="20"/>
        </w:rPr>
        <w:t>Information Classification</w:t>
      </w:r>
    </w:p>
    <w:p w:rsidR="00CC1A03" w:rsidRPr="009B7EE1" w:rsidRDefault="00CC1A03" w:rsidP="00CC1A03">
      <w:pPr>
        <w:pStyle w:val="ListParagraph"/>
        <w:numPr>
          <w:ilvl w:val="0"/>
          <w:numId w:val="11"/>
        </w:numPr>
        <w:rPr>
          <w:rFonts w:eastAsia="MS Mincho"/>
          <w:sz w:val="20"/>
        </w:rPr>
      </w:pPr>
      <w:r w:rsidRPr="009B7EE1">
        <w:rPr>
          <w:rFonts w:eastAsia="MS Mincho"/>
          <w:sz w:val="20"/>
        </w:rPr>
        <w:t>Password</w:t>
      </w:r>
    </w:p>
    <w:p w:rsidR="00CC1A03" w:rsidRPr="009B7EE1" w:rsidRDefault="00CC1A03" w:rsidP="00CC1A03">
      <w:pPr>
        <w:pStyle w:val="ListParagraph"/>
        <w:numPr>
          <w:ilvl w:val="0"/>
          <w:numId w:val="11"/>
        </w:numPr>
        <w:rPr>
          <w:rFonts w:eastAsia="MS Mincho"/>
          <w:sz w:val="20"/>
        </w:rPr>
      </w:pPr>
      <w:r w:rsidRPr="009B7EE1">
        <w:rPr>
          <w:rFonts w:eastAsia="MS Mincho"/>
          <w:sz w:val="20"/>
        </w:rPr>
        <w:t>Vendor Management</w:t>
      </w:r>
    </w:p>
    <w:p w:rsidR="00CC1A03" w:rsidRPr="009B7EE1" w:rsidRDefault="00CC1A03" w:rsidP="00CC1A03"/>
    <w:p w:rsidR="00DA6BEA" w:rsidRPr="009B7EE1" w:rsidRDefault="001705C6" w:rsidP="009E789C">
      <w:pPr>
        <w:pStyle w:val="Heading1"/>
        <w:rPr>
          <w:color w:val="auto"/>
        </w:rPr>
      </w:pPr>
      <w:bookmarkStart w:id="20" w:name="_Toc475535465"/>
      <w:r w:rsidRPr="009B7EE1">
        <w:rPr>
          <w:color w:val="auto"/>
        </w:rPr>
        <w:t>Revision History</w:t>
      </w:r>
      <w:bookmarkEnd w:id="20"/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2883"/>
        <w:gridCol w:w="1529"/>
        <w:gridCol w:w="1529"/>
        <w:gridCol w:w="2250"/>
      </w:tblGrid>
      <w:tr w:rsidR="009B7EE1" w:rsidRPr="009B7EE1" w:rsidTr="001705C6">
        <w:trPr>
          <w:trHeight w:val="566"/>
          <w:jc w:val="center"/>
        </w:trPr>
        <w:tc>
          <w:tcPr>
            <w:tcW w:w="624" w:type="pct"/>
            <w:shd w:val="pct10" w:color="auto" w:fill="auto"/>
            <w:vAlign w:val="center"/>
          </w:tcPr>
          <w:p w:rsidR="001705C6" w:rsidRPr="009B7EE1" w:rsidRDefault="001705C6" w:rsidP="008C58FC">
            <w:pPr>
              <w:pStyle w:val="FooterTableHeader"/>
              <w:rPr>
                <w:color w:val="auto"/>
              </w:rPr>
            </w:pPr>
            <w:r w:rsidRPr="009B7EE1">
              <w:rPr>
                <w:color w:val="auto"/>
              </w:rPr>
              <w:t>Version</w:t>
            </w:r>
          </w:p>
        </w:tc>
        <w:tc>
          <w:tcPr>
            <w:tcW w:w="1540" w:type="pct"/>
            <w:shd w:val="pct10" w:color="auto" w:fill="auto"/>
            <w:vAlign w:val="center"/>
          </w:tcPr>
          <w:p w:rsidR="001705C6" w:rsidRPr="009B7EE1" w:rsidRDefault="001705C6" w:rsidP="008C58FC">
            <w:pPr>
              <w:pStyle w:val="FooterTableHeader"/>
              <w:rPr>
                <w:color w:val="auto"/>
              </w:rPr>
            </w:pPr>
            <w:r w:rsidRPr="009B7EE1">
              <w:rPr>
                <w:color w:val="auto"/>
              </w:rPr>
              <w:t>Description</w:t>
            </w:r>
          </w:p>
        </w:tc>
        <w:tc>
          <w:tcPr>
            <w:tcW w:w="817" w:type="pct"/>
            <w:shd w:val="pct10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1705C6" w:rsidRPr="009B7EE1" w:rsidRDefault="001705C6" w:rsidP="008C58FC">
            <w:pPr>
              <w:pStyle w:val="FooterTableHeader"/>
              <w:rPr>
                <w:color w:val="auto"/>
              </w:rPr>
            </w:pPr>
            <w:r w:rsidRPr="009B7EE1">
              <w:rPr>
                <w:color w:val="auto"/>
              </w:rPr>
              <w:t>Revision Date</w:t>
            </w:r>
          </w:p>
        </w:tc>
        <w:tc>
          <w:tcPr>
            <w:tcW w:w="817" w:type="pct"/>
            <w:shd w:val="pct10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1705C6" w:rsidRPr="009B7EE1" w:rsidRDefault="001705C6" w:rsidP="008C58FC">
            <w:pPr>
              <w:pStyle w:val="FooterTableHeader"/>
              <w:rPr>
                <w:color w:val="auto"/>
              </w:rPr>
            </w:pPr>
            <w:r w:rsidRPr="009B7EE1">
              <w:rPr>
                <w:color w:val="auto"/>
              </w:rPr>
              <w:t xml:space="preserve">Review </w:t>
            </w:r>
            <w:r w:rsidRPr="009B7EE1">
              <w:rPr>
                <w:color w:val="auto"/>
              </w:rPr>
              <w:br/>
              <w:t>Date</w:t>
            </w:r>
          </w:p>
        </w:tc>
        <w:tc>
          <w:tcPr>
            <w:tcW w:w="1202" w:type="pct"/>
            <w:shd w:val="pct10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1705C6" w:rsidRPr="009B7EE1" w:rsidRDefault="001705C6" w:rsidP="008C58FC">
            <w:pPr>
              <w:pStyle w:val="FooterTableHeader"/>
              <w:rPr>
                <w:color w:val="auto"/>
              </w:rPr>
            </w:pPr>
            <w:r w:rsidRPr="009B7EE1">
              <w:rPr>
                <w:color w:val="auto"/>
              </w:rPr>
              <w:t>Reviewer/Approver</w:t>
            </w:r>
            <w:r w:rsidRPr="009B7EE1">
              <w:rPr>
                <w:color w:val="auto"/>
              </w:rPr>
              <w:br/>
              <w:t>Name</w:t>
            </w:r>
          </w:p>
        </w:tc>
      </w:tr>
      <w:tr w:rsidR="009B7EE1" w:rsidRPr="009B7EE1" w:rsidTr="001705C6">
        <w:trPr>
          <w:trHeight w:val="288"/>
          <w:jc w:val="center"/>
        </w:trPr>
        <w:tc>
          <w:tcPr>
            <w:tcW w:w="624" w:type="pct"/>
            <w:vAlign w:val="center"/>
          </w:tcPr>
          <w:p w:rsidR="001705C6" w:rsidRPr="009B7EE1" w:rsidRDefault="001705C6" w:rsidP="008C58FC">
            <w:pPr>
              <w:pStyle w:val="PolicyHeaderFill"/>
            </w:pPr>
            <w:r w:rsidRPr="009B7EE1">
              <w:t>1.0</w:t>
            </w:r>
          </w:p>
        </w:tc>
        <w:tc>
          <w:tcPr>
            <w:tcW w:w="1540" w:type="pct"/>
            <w:vAlign w:val="center"/>
          </w:tcPr>
          <w:p w:rsidR="001705C6" w:rsidRPr="009B7EE1" w:rsidRDefault="001705C6" w:rsidP="008C58FC">
            <w:pPr>
              <w:pStyle w:val="PolicyHeaderFill"/>
            </w:pPr>
            <w:r w:rsidRPr="009B7EE1">
              <w:t>Initial Version</w:t>
            </w:r>
          </w:p>
        </w:tc>
        <w:tc>
          <w:tcPr>
            <w:tcW w:w="817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1705C6" w:rsidRPr="009B7EE1" w:rsidRDefault="001705C6" w:rsidP="008C58FC">
            <w:pPr>
              <w:pStyle w:val="PolicyHeaderFill"/>
            </w:pPr>
          </w:p>
        </w:tc>
        <w:tc>
          <w:tcPr>
            <w:tcW w:w="817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1705C6" w:rsidRPr="009B7EE1" w:rsidRDefault="001705C6" w:rsidP="00A3636E">
            <w:pPr>
              <w:pStyle w:val="PolicyHeaderFill"/>
            </w:pPr>
          </w:p>
        </w:tc>
        <w:tc>
          <w:tcPr>
            <w:tcW w:w="1202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31170" w:rsidRPr="009B7EE1" w:rsidRDefault="00331170" w:rsidP="008C58FC">
            <w:pPr>
              <w:pStyle w:val="PolicyHeaderFill"/>
            </w:pPr>
          </w:p>
        </w:tc>
      </w:tr>
      <w:tr w:rsidR="00A3636E" w:rsidRPr="009B7EE1" w:rsidTr="001705C6">
        <w:trPr>
          <w:trHeight w:val="288"/>
          <w:jc w:val="center"/>
        </w:trPr>
        <w:tc>
          <w:tcPr>
            <w:tcW w:w="624" w:type="pct"/>
            <w:vAlign w:val="center"/>
          </w:tcPr>
          <w:p w:rsidR="00A3636E" w:rsidRPr="009B7EE1" w:rsidRDefault="00A3636E" w:rsidP="008C58FC">
            <w:pPr>
              <w:pStyle w:val="PolicyHeaderFill"/>
            </w:pPr>
          </w:p>
        </w:tc>
        <w:tc>
          <w:tcPr>
            <w:tcW w:w="1540" w:type="pct"/>
            <w:vAlign w:val="center"/>
          </w:tcPr>
          <w:p w:rsidR="00A3636E" w:rsidRPr="009B7EE1" w:rsidRDefault="00A3636E" w:rsidP="008C58FC">
            <w:pPr>
              <w:pStyle w:val="PolicyHeaderFill"/>
            </w:pPr>
          </w:p>
        </w:tc>
        <w:tc>
          <w:tcPr>
            <w:tcW w:w="817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3636E" w:rsidRPr="009B7EE1" w:rsidRDefault="00A3636E" w:rsidP="008C58FC">
            <w:pPr>
              <w:pStyle w:val="PolicyHeaderFill"/>
            </w:pPr>
          </w:p>
        </w:tc>
        <w:tc>
          <w:tcPr>
            <w:tcW w:w="817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3636E" w:rsidRPr="009B7EE1" w:rsidRDefault="00A3636E" w:rsidP="008C58FC">
            <w:pPr>
              <w:pStyle w:val="PolicyHeaderFill"/>
            </w:pPr>
          </w:p>
        </w:tc>
        <w:tc>
          <w:tcPr>
            <w:tcW w:w="1202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3636E" w:rsidRPr="009B7EE1" w:rsidRDefault="00A3636E" w:rsidP="00A3636E">
            <w:pPr>
              <w:pStyle w:val="PolicyHeaderFill"/>
            </w:pPr>
          </w:p>
        </w:tc>
      </w:tr>
    </w:tbl>
    <w:p w:rsidR="00CC7A46" w:rsidRPr="009B7EE1" w:rsidRDefault="00CC7A46" w:rsidP="00BC61F2">
      <w:pPr>
        <w:pStyle w:val="PlainText"/>
        <w:rPr>
          <w:rFonts w:ascii="Times New Roman" w:eastAsia="MS Mincho" w:hAnsi="Times New Roman" w:cs="Times New Roman"/>
          <w:bCs/>
          <w:sz w:val="20"/>
        </w:rPr>
      </w:pPr>
    </w:p>
    <w:sectPr w:rsidR="00CC7A46" w:rsidRPr="009B7EE1" w:rsidSect="00E844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080" w:bottom="1080" w:left="1080" w:header="720" w:footer="720" w:gutter="0"/>
      <w:cols w:space="72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</wne:keymaps>
  <wne:toolbars>
    <wne:acdManifest>
      <wne:acdEntry wne:acdName="acd0"/>
    </wne:acdManifest>
  </wne:toolbars>
  <wne:acds>
    <wne:acd wne:argValue="AgBOAHUAbQBiAGUAcgBlAGQATABpAHMAdAA=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76C" w:rsidRDefault="0052176C" w:rsidP="00355882">
      <w:r>
        <w:separator/>
      </w:r>
    </w:p>
  </w:endnote>
  <w:endnote w:type="continuationSeparator" w:id="0">
    <w:p w:rsidR="0052176C" w:rsidRDefault="0052176C" w:rsidP="0035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533" w:rsidRDefault="002C45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6C" w:rsidRPr="00DD7E92" w:rsidRDefault="0052176C" w:rsidP="00E950BC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 w:rsidRPr="00DD7E92">
      <w:rPr>
        <w:rFonts w:ascii="Arial" w:hAnsi="Arial" w:cs="Arial"/>
        <w:sz w:val="20"/>
        <w:szCs w:val="20"/>
      </w:rPr>
      <w:tab/>
    </w:r>
    <w:r w:rsidRPr="00DD7E92">
      <w:rPr>
        <w:rFonts w:ascii="Arial" w:hAnsi="Arial" w:cs="Arial"/>
        <w:sz w:val="20"/>
        <w:szCs w:val="20"/>
      </w:rPr>
      <w:tab/>
      <w:t xml:space="preserve">Page </w:t>
    </w:r>
    <w:r w:rsidRPr="00DD7E92">
      <w:rPr>
        <w:rFonts w:ascii="Arial" w:hAnsi="Arial" w:cs="Arial"/>
        <w:sz w:val="20"/>
        <w:szCs w:val="20"/>
      </w:rPr>
      <w:fldChar w:fldCharType="begin"/>
    </w:r>
    <w:r w:rsidRPr="00DD7E92">
      <w:rPr>
        <w:rFonts w:ascii="Arial" w:hAnsi="Arial" w:cs="Arial"/>
        <w:sz w:val="20"/>
        <w:szCs w:val="20"/>
      </w:rPr>
      <w:instrText xml:space="preserve"> PAGE   \* MERGEFORMAT </w:instrText>
    </w:r>
    <w:r w:rsidRPr="00DD7E92">
      <w:rPr>
        <w:rFonts w:ascii="Arial" w:hAnsi="Arial" w:cs="Arial"/>
        <w:sz w:val="20"/>
        <w:szCs w:val="20"/>
      </w:rPr>
      <w:fldChar w:fldCharType="separate"/>
    </w:r>
    <w:r w:rsidR="002C4533">
      <w:rPr>
        <w:rFonts w:ascii="Arial" w:hAnsi="Arial" w:cs="Arial"/>
        <w:noProof/>
        <w:sz w:val="20"/>
        <w:szCs w:val="20"/>
      </w:rPr>
      <w:t>3</w:t>
    </w:r>
    <w:r w:rsidRPr="00DD7E92">
      <w:rPr>
        <w:rFonts w:ascii="Arial" w:hAnsi="Arial" w:cs="Arial"/>
        <w:noProof/>
        <w:sz w:val="20"/>
        <w:szCs w:val="20"/>
      </w:rPr>
      <w:fldChar w:fldCharType="end"/>
    </w:r>
  </w:p>
  <w:p w:rsidR="0052176C" w:rsidRDefault="005217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6C" w:rsidRPr="00DD7E92" w:rsidRDefault="0052176C" w:rsidP="00DD7E92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 w:rsidRPr="00DD7E92">
      <w:rPr>
        <w:rFonts w:ascii="Arial" w:hAnsi="Arial" w:cs="Arial"/>
        <w:sz w:val="20"/>
        <w:szCs w:val="20"/>
      </w:rPr>
      <w:tab/>
    </w:r>
    <w:r w:rsidRPr="00DD7E92">
      <w:rPr>
        <w:rFonts w:ascii="Arial" w:hAnsi="Arial" w:cs="Arial"/>
        <w:sz w:val="20"/>
        <w:szCs w:val="20"/>
      </w:rPr>
      <w:tab/>
      <w:t xml:space="preserve">Page </w:t>
    </w:r>
    <w:r w:rsidRPr="00DD7E92">
      <w:rPr>
        <w:rFonts w:ascii="Arial" w:hAnsi="Arial" w:cs="Arial"/>
        <w:sz w:val="20"/>
        <w:szCs w:val="20"/>
      </w:rPr>
      <w:fldChar w:fldCharType="begin"/>
    </w:r>
    <w:r w:rsidRPr="00DD7E92">
      <w:rPr>
        <w:rFonts w:ascii="Arial" w:hAnsi="Arial" w:cs="Arial"/>
        <w:sz w:val="20"/>
        <w:szCs w:val="20"/>
      </w:rPr>
      <w:instrText xml:space="preserve"> PAGE   \* MERGEFORMAT </w:instrText>
    </w:r>
    <w:r w:rsidRPr="00DD7E92">
      <w:rPr>
        <w:rFonts w:ascii="Arial" w:hAnsi="Arial" w:cs="Arial"/>
        <w:sz w:val="20"/>
        <w:szCs w:val="20"/>
      </w:rPr>
      <w:fldChar w:fldCharType="separate"/>
    </w:r>
    <w:r w:rsidR="002C4533">
      <w:rPr>
        <w:rFonts w:ascii="Arial" w:hAnsi="Arial" w:cs="Arial"/>
        <w:noProof/>
        <w:sz w:val="20"/>
        <w:szCs w:val="20"/>
      </w:rPr>
      <w:t>1</w:t>
    </w:r>
    <w:r w:rsidRPr="00DD7E92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76C" w:rsidRDefault="0052176C" w:rsidP="00355882">
      <w:r>
        <w:separator/>
      </w:r>
    </w:p>
  </w:footnote>
  <w:footnote w:type="continuationSeparator" w:id="0">
    <w:p w:rsidR="0052176C" w:rsidRDefault="0052176C" w:rsidP="00355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533" w:rsidRDefault="002C45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6C" w:rsidRDefault="0052176C">
    <w:pPr>
      <w:pStyle w:val="Header"/>
    </w:pPr>
    <w:bookmarkStart w:id="21" w:name="_MacBuGuideStaticData_1440H"/>
    <w:bookmarkStart w:id="22" w:name="_MacBuGuideStaticData_14740H"/>
  </w:p>
  <w:bookmarkEnd w:id="21"/>
  <w:bookmarkEnd w:id="2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6C" w:rsidRDefault="0052176C" w:rsidP="004D5ED1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0196"/>
    <w:multiLevelType w:val="hybridMultilevel"/>
    <w:tmpl w:val="B2ECB720"/>
    <w:name w:val="NumberedList"/>
    <w:lvl w:ilvl="0" w:tplc="1DB06F5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BB3012"/>
    <w:multiLevelType w:val="hybridMultilevel"/>
    <w:tmpl w:val="B8D4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D7647B"/>
    <w:multiLevelType w:val="hybridMultilevel"/>
    <w:tmpl w:val="D90880F6"/>
    <w:lvl w:ilvl="0" w:tplc="3BC6A790">
      <w:start w:val="2"/>
      <w:numFmt w:val="bullet"/>
      <w:lvlText w:val=""/>
      <w:lvlJc w:val="left"/>
      <w:pPr>
        <w:ind w:left="720" w:hanging="360"/>
      </w:pPr>
      <w:rPr>
        <w:rFonts w:ascii="Cambria" w:eastAsia="MS Mincho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MPDocID" w:val="000000-1026\20631285.1"/>
    <w:docVar w:name="MPDocIDTemplate" w:val="%c|-%m|\%n|.%v"/>
    <w:docVar w:name="MPDocIDTemplateDefault" w:val="%c|-%m|\%n|.%v"/>
    <w:docVar w:name="NewDocStampType" w:val="7"/>
  </w:docVars>
  <w:rsids>
    <w:rsidRoot w:val="00DA6BEA"/>
    <w:rsid w:val="00022638"/>
    <w:rsid w:val="00024CD4"/>
    <w:rsid w:val="00046B11"/>
    <w:rsid w:val="0005698E"/>
    <w:rsid w:val="00091096"/>
    <w:rsid w:val="00095B18"/>
    <w:rsid w:val="000A4B9D"/>
    <w:rsid w:val="000B3C6A"/>
    <w:rsid w:val="000B6ADF"/>
    <w:rsid w:val="000B7166"/>
    <w:rsid w:val="001000A0"/>
    <w:rsid w:val="00121B8E"/>
    <w:rsid w:val="00146657"/>
    <w:rsid w:val="00163C09"/>
    <w:rsid w:val="001705C6"/>
    <w:rsid w:val="00190859"/>
    <w:rsid w:val="001A08EB"/>
    <w:rsid w:val="001B7999"/>
    <w:rsid w:val="001C179F"/>
    <w:rsid w:val="001D2128"/>
    <w:rsid w:val="001D5C93"/>
    <w:rsid w:val="001F0868"/>
    <w:rsid w:val="001F1510"/>
    <w:rsid w:val="00204602"/>
    <w:rsid w:val="0022786C"/>
    <w:rsid w:val="0023121A"/>
    <w:rsid w:val="002339A1"/>
    <w:rsid w:val="00265151"/>
    <w:rsid w:val="00265AD1"/>
    <w:rsid w:val="002972E9"/>
    <w:rsid w:val="002A662A"/>
    <w:rsid w:val="002B6993"/>
    <w:rsid w:val="002C2D63"/>
    <w:rsid w:val="002C4533"/>
    <w:rsid w:val="002D2CD3"/>
    <w:rsid w:val="002D47F8"/>
    <w:rsid w:val="002E0F49"/>
    <w:rsid w:val="002E37BE"/>
    <w:rsid w:val="0030518F"/>
    <w:rsid w:val="00331170"/>
    <w:rsid w:val="00344EF6"/>
    <w:rsid w:val="00352033"/>
    <w:rsid w:val="00355882"/>
    <w:rsid w:val="00362EEA"/>
    <w:rsid w:val="00372CA8"/>
    <w:rsid w:val="00376AED"/>
    <w:rsid w:val="0038609A"/>
    <w:rsid w:val="00390DC9"/>
    <w:rsid w:val="0039364E"/>
    <w:rsid w:val="003A5380"/>
    <w:rsid w:val="003C3B7F"/>
    <w:rsid w:val="003D5D77"/>
    <w:rsid w:val="003F5AF2"/>
    <w:rsid w:val="003F608C"/>
    <w:rsid w:val="004026D0"/>
    <w:rsid w:val="00435724"/>
    <w:rsid w:val="00435DAA"/>
    <w:rsid w:val="004363D2"/>
    <w:rsid w:val="0043773F"/>
    <w:rsid w:val="004452C5"/>
    <w:rsid w:val="004D5ED1"/>
    <w:rsid w:val="004E0A46"/>
    <w:rsid w:val="004E3C56"/>
    <w:rsid w:val="00513ADF"/>
    <w:rsid w:val="0052176C"/>
    <w:rsid w:val="00530F81"/>
    <w:rsid w:val="0053126D"/>
    <w:rsid w:val="005325A6"/>
    <w:rsid w:val="00533E0F"/>
    <w:rsid w:val="005475BF"/>
    <w:rsid w:val="00552C5B"/>
    <w:rsid w:val="0055316F"/>
    <w:rsid w:val="00555D98"/>
    <w:rsid w:val="005563E7"/>
    <w:rsid w:val="005660C1"/>
    <w:rsid w:val="005B0692"/>
    <w:rsid w:val="005B20D9"/>
    <w:rsid w:val="005C4E01"/>
    <w:rsid w:val="005D3613"/>
    <w:rsid w:val="005D59AF"/>
    <w:rsid w:val="005E6309"/>
    <w:rsid w:val="005E64FA"/>
    <w:rsid w:val="00654576"/>
    <w:rsid w:val="00657CA0"/>
    <w:rsid w:val="00681FD9"/>
    <w:rsid w:val="006838E0"/>
    <w:rsid w:val="00685A13"/>
    <w:rsid w:val="00696691"/>
    <w:rsid w:val="006E2A99"/>
    <w:rsid w:val="006F3479"/>
    <w:rsid w:val="006F45F0"/>
    <w:rsid w:val="006F4F81"/>
    <w:rsid w:val="007028E4"/>
    <w:rsid w:val="00722EB5"/>
    <w:rsid w:val="00741FC1"/>
    <w:rsid w:val="00745D7E"/>
    <w:rsid w:val="007650E5"/>
    <w:rsid w:val="007753AE"/>
    <w:rsid w:val="00775BDB"/>
    <w:rsid w:val="00780BA2"/>
    <w:rsid w:val="007B2DD2"/>
    <w:rsid w:val="007C1129"/>
    <w:rsid w:val="007C61AA"/>
    <w:rsid w:val="007E2E69"/>
    <w:rsid w:val="007E5E59"/>
    <w:rsid w:val="00800554"/>
    <w:rsid w:val="0080570B"/>
    <w:rsid w:val="00822DF4"/>
    <w:rsid w:val="0083434A"/>
    <w:rsid w:val="00845931"/>
    <w:rsid w:val="00862E11"/>
    <w:rsid w:val="0087242A"/>
    <w:rsid w:val="00887B1B"/>
    <w:rsid w:val="00895750"/>
    <w:rsid w:val="008B7546"/>
    <w:rsid w:val="008C58FC"/>
    <w:rsid w:val="008D11FD"/>
    <w:rsid w:val="008D5253"/>
    <w:rsid w:val="008E7FC8"/>
    <w:rsid w:val="00904A0C"/>
    <w:rsid w:val="009109FB"/>
    <w:rsid w:val="0095109D"/>
    <w:rsid w:val="00977265"/>
    <w:rsid w:val="00987504"/>
    <w:rsid w:val="0098750D"/>
    <w:rsid w:val="0099109A"/>
    <w:rsid w:val="009B7EE1"/>
    <w:rsid w:val="009D00C4"/>
    <w:rsid w:val="009D1607"/>
    <w:rsid w:val="009E42D4"/>
    <w:rsid w:val="009E4500"/>
    <w:rsid w:val="009E789C"/>
    <w:rsid w:val="009F6B7F"/>
    <w:rsid w:val="009F6C10"/>
    <w:rsid w:val="00A172B7"/>
    <w:rsid w:val="00A21B82"/>
    <w:rsid w:val="00A3636E"/>
    <w:rsid w:val="00A627D1"/>
    <w:rsid w:val="00A70E45"/>
    <w:rsid w:val="00A80070"/>
    <w:rsid w:val="00AA7830"/>
    <w:rsid w:val="00AB30ED"/>
    <w:rsid w:val="00AB6388"/>
    <w:rsid w:val="00AC578D"/>
    <w:rsid w:val="00AC7C86"/>
    <w:rsid w:val="00AE12C0"/>
    <w:rsid w:val="00AF68F8"/>
    <w:rsid w:val="00AF6D93"/>
    <w:rsid w:val="00B31A1A"/>
    <w:rsid w:val="00B650A7"/>
    <w:rsid w:val="00B75DDA"/>
    <w:rsid w:val="00B9109C"/>
    <w:rsid w:val="00BB7AAB"/>
    <w:rsid w:val="00BC184E"/>
    <w:rsid w:val="00BC1FD0"/>
    <w:rsid w:val="00BC314D"/>
    <w:rsid w:val="00BC61F2"/>
    <w:rsid w:val="00BF3A78"/>
    <w:rsid w:val="00C224BF"/>
    <w:rsid w:val="00C27060"/>
    <w:rsid w:val="00C653FE"/>
    <w:rsid w:val="00C84A0F"/>
    <w:rsid w:val="00C9477F"/>
    <w:rsid w:val="00CA5BA0"/>
    <w:rsid w:val="00CB15D0"/>
    <w:rsid w:val="00CC0B5E"/>
    <w:rsid w:val="00CC1A03"/>
    <w:rsid w:val="00CC445A"/>
    <w:rsid w:val="00CC7A46"/>
    <w:rsid w:val="00CD4DEC"/>
    <w:rsid w:val="00CD72CC"/>
    <w:rsid w:val="00CE2C9E"/>
    <w:rsid w:val="00D07721"/>
    <w:rsid w:val="00D10389"/>
    <w:rsid w:val="00D167E1"/>
    <w:rsid w:val="00D1757B"/>
    <w:rsid w:val="00D2160E"/>
    <w:rsid w:val="00D74CCC"/>
    <w:rsid w:val="00D87D4C"/>
    <w:rsid w:val="00DA23AA"/>
    <w:rsid w:val="00DA6BEA"/>
    <w:rsid w:val="00DA6D6F"/>
    <w:rsid w:val="00DB4DCE"/>
    <w:rsid w:val="00DC1187"/>
    <w:rsid w:val="00DC4355"/>
    <w:rsid w:val="00DD7E92"/>
    <w:rsid w:val="00DE4BAF"/>
    <w:rsid w:val="00DF545A"/>
    <w:rsid w:val="00E016A2"/>
    <w:rsid w:val="00E042CE"/>
    <w:rsid w:val="00E05C34"/>
    <w:rsid w:val="00E20B2B"/>
    <w:rsid w:val="00E5013B"/>
    <w:rsid w:val="00E71872"/>
    <w:rsid w:val="00E8440B"/>
    <w:rsid w:val="00E859F7"/>
    <w:rsid w:val="00E86F9E"/>
    <w:rsid w:val="00E950BC"/>
    <w:rsid w:val="00ED23F4"/>
    <w:rsid w:val="00EE169D"/>
    <w:rsid w:val="00EE2B75"/>
    <w:rsid w:val="00EF7030"/>
    <w:rsid w:val="00F21F78"/>
    <w:rsid w:val="00F327FC"/>
    <w:rsid w:val="00F32860"/>
    <w:rsid w:val="00F337BE"/>
    <w:rsid w:val="00F61052"/>
    <w:rsid w:val="00F70FF8"/>
    <w:rsid w:val="00F90FC4"/>
    <w:rsid w:val="00FA3598"/>
    <w:rsid w:val="00FA728D"/>
    <w:rsid w:val="00FB44C6"/>
    <w:rsid w:val="00FC05C0"/>
    <w:rsid w:val="00FF2D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ED1"/>
    <w:pPr>
      <w:spacing w:after="240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662A"/>
    <w:pPr>
      <w:keepNext/>
      <w:pBdr>
        <w:bottom w:val="single" w:sz="12" w:space="1" w:color="365F91" w:themeColor="accent1" w:themeShade="BF"/>
      </w:pBdr>
      <w:spacing w:before="24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62A"/>
    <w:pPr>
      <w:keepNext/>
      <w:pBdr>
        <w:bottom w:val="single" w:sz="8" w:space="1" w:color="4F81BD" w:themeColor="accent1"/>
      </w:pBdr>
      <w:spacing w:before="200" w:after="80"/>
      <w:ind w:left="3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5ED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ED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ED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ED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ED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ED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ED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62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PlainText">
    <w:name w:val="Plain Text"/>
    <w:basedOn w:val="Normal"/>
    <w:link w:val="PlainTextChar"/>
    <w:rsid w:val="005660C1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5660C1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D5ED1"/>
  </w:style>
  <w:style w:type="paragraph" w:styleId="Header">
    <w:name w:val="header"/>
    <w:basedOn w:val="Normal"/>
    <w:link w:val="HeaderChar"/>
    <w:uiPriority w:val="99"/>
    <w:unhideWhenUsed/>
    <w:rsid w:val="003558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88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558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882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D5ED1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ED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ED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Hyperlink">
    <w:name w:val="Hyperlink"/>
    <w:basedOn w:val="DefaultParagraphFont"/>
    <w:uiPriority w:val="99"/>
    <w:unhideWhenUsed/>
    <w:rsid w:val="00B9109C"/>
    <w:rPr>
      <w:color w:val="0000FF" w:themeColor="hyperlink"/>
      <w:u w:val="single"/>
    </w:rPr>
  </w:style>
  <w:style w:type="paragraph" w:customStyle="1" w:styleId="LSTitle">
    <w:name w:val="LS Title"/>
    <w:basedOn w:val="Normal"/>
    <w:rsid w:val="006F45F0"/>
    <w:rPr>
      <w:b/>
      <w:color w:val="404040" w:themeColor="text1" w:themeTint="BF"/>
      <w:sz w:val="96"/>
      <w:szCs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C4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A662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5ED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zzmpTrailerItem">
    <w:name w:val="zzmpTrailerItem"/>
    <w:basedOn w:val="DefaultParagraphFont"/>
    <w:rsid w:val="002C4533"/>
    <w:rPr>
      <w:rFonts w:ascii="Cambria" w:hAnsi="Cambria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Title">
    <w:name w:val="Title"/>
    <w:basedOn w:val="Normal"/>
    <w:next w:val="Normal"/>
    <w:link w:val="TitleChar"/>
    <w:uiPriority w:val="10"/>
    <w:qFormat/>
    <w:rsid w:val="004D5ED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D5ED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ED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ED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ED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ED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ED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ED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5ED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ED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5ED1"/>
    <w:rPr>
      <w:i/>
      <w:iCs/>
      <w:sz w:val="24"/>
      <w:szCs w:val="24"/>
    </w:rPr>
  </w:style>
  <w:style w:type="character" w:styleId="Strong">
    <w:name w:val="Strong"/>
    <w:basedOn w:val="DefaultParagraphFont"/>
    <w:qFormat/>
    <w:rsid w:val="004D5ED1"/>
    <w:rPr>
      <w:b/>
      <w:bCs/>
      <w:spacing w:val="0"/>
    </w:rPr>
  </w:style>
  <w:style w:type="character" w:styleId="Emphasis">
    <w:name w:val="Emphasis"/>
    <w:uiPriority w:val="20"/>
    <w:qFormat/>
    <w:rsid w:val="004D5ED1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4D5ED1"/>
  </w:style>
  <w:style w:type="paragraph" w:styleId="Quote">
    <w:name w:val="Quote"/>
    <w:basedOn w:val="Normal"/>
    <w:next w:val="Normal"/>
    <w:link w:val="QuoteChar"/>
    <w:uiPriority w:val="29"/>
    <w:qFormat/>
    <w:rsid w:val="004D5ED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4D5ED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styleId="SubtleEmphasis">
    <w:name w:val="Subtle Emphasis"/>
    <w:uiPriority w:val="19"/>
    <w:qFormat/>
    <w:rsid w:val="004D5ED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D5ED1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4D5ED1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4D5ED1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4D5ED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5ED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87504"/>
    <w:pPr>
      <w:tabs>
        <w:tab w:val="right" w:leader="dot" w:pos="10070"/>
      </w:tabs>
      <w:spacing w:after="0"/>
    </w:pPr>
    <w:rPr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987504"/>
    <w:pPr>
      <w:spacing w:after="0"/>
      <w:ind w:left="216"/>
    </w:pPr>
    <w:rPr>
      <w:sz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C314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C314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314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314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314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C314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C314D"/>
    <w:pPr>
      <w:spacing w:after="100"/>
      <w:ind w:left="1760"/>
    </w:pPr>
  </w:style>
  <w:style w:type="paragraph" w:customStyle="1" w:styleId="PolicyHeaderFill">
    <w:name w:val="Policy Header Fill"/>
    <w:basedOn w:val="Normal"/>
    <w:rsid w:val="001705C6"/>
    <w:pPr>
      <w:spacing w:after="0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FooterTableHeader">
    <w:name w:val="Footer Table Header"/>
    <w:basedOn w:val="Normal"/>
    <w:rsid w:val="001705C6"/>
    <w:pPr>
      <w:widowControl w:val="0"/>
      <w:spacing w:after="0"/>
      <w:jc w:val="center"/>
    </w:pPr>
    <w:rPr>
      <w:rFonts w:ascii="Arial" w:eastAsia="Times New Roman" w:hAnsi="Arial" w:cs="Times New Roman"/>
      <w:b/>
      <w:bCs/>
      <w:color w:val="00527A"/>
      <w:sz w:val="20"/>
      <w:szCs w:val="20"/>
    </w:rPr>
  </w:style>
  <w:style w:type="table" w:styleId="TableGrid">
    <w:name w:val="Table Grid"/>
    <w:basedOn w:val="TableNormal"/>
    <w:uiPriority w:val="59"/>
    <w:rsid w:val="0017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862E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862E1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customStyle="1" w:styleId="PolicyElementHeader">
    <w:name w:val="Policy Element Header"/>
    <w:basedOn w:val="Heading1"/>
    <w:next w:val="Normal"/>
    <w:rsid w:val="004363D2"/>
    <w:pPr>
      <w:pBdr>
        <w:bottom w:val="none" w:sz="0" w:space="0" w:color="auto"/>
      </w:pBdr>
      <w:shd w:val="pct10" w:color="auto" w:fill="auto"/>
      <w:spacing w:after="120"/>
    </w:pPr>
    <w:rPr>
      <w:rFonts w:ascii="Arial" w:eastAsia="Times New Roman" w:hAnsi="Arial" w:cs="Times New Roman"/>
      <w:bCs w:val="0"/>
      <w:smallCaps/>
      <w:color w:val="auto"/>
      <w:kern w:val="28"/>
      <w:sz w:val="28"/>
      <w:szCs w:val="20"/>
    </w:rPr>
  </w:style>
  <w:style w:type="paragraph" w:customStyle="1" w:styleId="PolicyBodyText">
    <w:name w:val="Policy Body Text"/>
    <w:basedOn w:val="Normal"/>
    <w:qFormat/>
    <w:rsid w:val="004363D2"/>
    <w:pPr>
      <w:shd w:val="clear" w:color="auto" w:fill="FFFFFF"/>
      <w:spacing w:before="120" w:after="120"/>
      <w:ind w:left="360"/>
    </w:pPr>
    <w:rPr>
      <w:rFonts w:ascii="Arial" w:eastAsia="Times New Roman" w:hAnsi="Arial" w:cs="Times New Roman"/>
      <w:szCs w:val="24"/>
    </w:rPr>
  </w:style>
  <w:style w:type="paragraph" w:customStyle="1" w:styleId="NumberedList">
    <w:name w:val="NumberedList"/>
    <w:basedOn w:val="Normal"/>
    <w:link w:val="NumberedListChar"/>
    <w:qFormat/>
    <w:rsid w:val="009E789C"/>
    <w:pPr>
      <w:numPr>
        <w:numId w:val="3"/>
      </w:numPr>
      <w:autoSpaceDN w:val="0"/>
      <w:spacing w:before="120" w:after="120"/>
    </w:pPr>
    <w:rPr>
      <w:rFonts w:eastAsia="MS Mincho"/>
      <w:sz w:val="20"/>
    </w:rPr>
  </w:style>
  <w:style w:type="character" w:customStyle="1" w:styleId="NumberedListChar">
    <w:name w:val="NumberedList Char"/>
    <w:basedOn w:val="DefaultParagraphFont"/>
    <w:link w:val="NumberedList"/>
    <w:rsid w:val="009E789C"/>
    <w:rPr>
      <w:rFonts w:eastAsia="MS Mincho"/>
      <w:sz w:val="20"/>
    </w:rPr>
  </w:style>
  <w:style w:type="paragraph" w:customStyle="1" w:styleId="PolicySubheader">
    <w:name w:val="Policy Subheader"/>
    <w:basedOn w:val="Heading3"/>
    <w:qFormat/>
    <w:rsid w:val="00D10389"/>
    <w:pPr>
      <w:widowControl w:val="0"/>
      <w:pBdr>
        <w:bottom w:val="none" w:sz="0" w:space="0" w:color="auto"/>
      </w:pBdr>
      <w:spacing w:before="240" w:after="120"/>
    </w:pPr>
    <w:rPr>
      <w:rFonts w:ascii="Arial" w:eastAsia="Times New Roman" w:hAnsi="Arial" w:cs="Times New Roman"/>
      <w:b/>
      <w:bCs/>
      <w:color w:val="00527A"/>
      <w:szCs w:val="20"/>
    </w:rPr>
  </w:style>
  <w:style w:type="paragraph" w:styleId="NormalWeb">
    <w:name w:val="Normal (Web)"/>
    <w:basedOn w:val="Normal"/>
    <w:uiPriority w:val="99"/>
    <w:semiHidden/>
    <w:unhideWhenUsed/>
    <w:rsid w:val="007C1129"/>
    <w:pPr>
      <w:spacing w:after="300"/>
    </w:pPr>
    <w:rPr>
      <w:rFonts w:ascii="Times New Roman" w:eastAsia="Times New Roman" w:hAnsi="Times New Roman" w:cs="Times New Roman"/>
      <w:color w:val="424242"/>
      <w:spacing w:val="3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ED1"/>
    <w:pPr>
      <w:spacing w:after="240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662A"/>
    <w:pPr>
      <w:keepNext/>
      <w:pBdr>
        <w:bottom w:val="single" w:sz="12" w:space="1" w:color="365F91" w:themeColor="accent1" w:themeShade="BF"/>
      </w:pBdr>
      <w:spacing w:before="24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62A"/>
    <w:pPr>
      <w:keepNext/>
      <w:pBdr>
        <w:bottom w:val="single" w:sz="8" w:space="1" w:color="4F81BD" w:themeColor="accent1"/>
      </w:pBdr>
      <w:spacing w:before="200" w:after="80"/>
      <w:ind w:left="3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5ED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ED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ED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ED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ED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ED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ED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62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PlainText">
    <w:name w:val="Plain Text"/>
    <w:basedOn w:val="Normal"/>
    <w:link w:val="PlainTextChar"/>
    <w:rsid w:val="005660C1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5660C1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D5ED1"/>
  </w:style>
  <w:style w:type="paragraph" w:styleId="Header">
    <w:name w:val="header"/>
    <w:basedOn w:val="Normal"/>
    <w:link w:val="HeaderChar"/>
    <w:uiPriority w:val="99"/>
    <w:unhideWhenUsed/>
    <w:rsid w:val="003558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88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558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882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D5ED1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ED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ED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Hyperlink">
    <w:name w:val="Hyperlink"/>
    <w:basedOn w:val="DefaultParagraphFont"/>
    <w:uiPriority w:val="99"/>
    <w:unhideWhenUsed/>
    <w:rsid w:val="00B9109C"/>
    <w:rPr>
      <w:color w:val="0000FF" w:themeColor="hyperlink"/>
      <w:u w:val="single"/>
    </w:rPr>
  </w:style>
  <w:style w:type="paragraph" w:customStyle="1" w:styleId="LSTitle">
    <w:name w:val="LS Title"/>
    <w:basedOn w:val="Normal"/>
    <w:rsid w:val="006F45F0"/>
    <w:rPr>
      <w:b/>
      <w:color w:val="404040" w:themeColor="text1" w:themeTint="BF"/>
      <w:sz w:val="96"/>
      <w:szCs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C4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A662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5ED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zzmpTrailerItem">
    <w:name w:val="zzmpTrailerItem"/>
    <w:basedOn w:val="DefaultParagraphFont"/>
    <w:rsid w:val="002C4533"/>
    <w:rPr>
      <w:rFonts w:ascii="Cambria" w:hAnsi="Cambria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Title">
    <w:name w:val="Title"/>
    <w:basedOn w:val="Normal"/>
    <w:next w:val="Normal"/>
    <w:link w:val="TitleChar"/>
    <w:uiPriority w:val="10"/>
    <w:qFormat/>
    <w:rsid w:val="004D5ED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D5ED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ED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ED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ED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ED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ED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ED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5ED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ED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5ED1"/>
    <w:rPr>
      <w:i/>
      <w:iCs/>
      <w:sz w:val="24"/>
      <w:szCs w:val="24"/>
    </w:rPr>
  </w:style>
  <w:style w:type="character" w:styleId="Strong">
    <w:name w:val="Strong"/>
    <w:basedOn w:val="DefaultParagraphFont"/>
    <w:qFormat/>
    <w:rsid w:val="004D5ED1"/>
    <w:rPr>
      <w:b/>
      <w:bCs/>
      <w:spacing w:val="0"/>
    </w:rPr>
  </w:style>
  <w:style w:type="character" w:styleId="Emphasis">
    <w:name w:val="Emphasis"/>
    <w:uiPriority w:val="20"/>
    <w:qFormat/>
    <w:rsid w:val="004D5ED1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4D5ED1"/>
  </w:style>
  <w:style w:type="paragraph" w:styleId="Quote">
    <w:name w:val="Quote"/>
    <w:basedOn w:val="Normal"/>
    <w:next w:val="Normal"/>
    <w:link w:val="QuoteChar"/>
    <w:uiPriority w:val="29"/>
    <w:qFormat/>
    <w:rsid w:val="004D5ED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4D5ED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styleId="SubtleEmphasis">
    <w:name w:val="Subtle Emphasis"/>
    <w:uiPriority w:val="19"/>
    <w:qFormat/>
    <w:rsid w:val="004D5ED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D5ED1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4D5ED1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4D5ED1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4D5ED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5ED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87504"/>
    <w:pPr>
      <w:tabs>
        <w:tab w:val="right" w:leader="dot" w:pos="10070"/>
      </w:tabs>
      <w:spacing w:after="0"/>
    </w:pPr>
    <w:rPr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987504"/>
    <w:pPr>
      <w:spacing w:after="0"/>
      <w:ind w:left="216"/>
    </w:pPr>
    <w:rPr>
      <w:sz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C314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C314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314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314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314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C314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C314D"/>
    <w:pPr>
      <w:spacing w:after="100"/>
      <w:ind w:left="1760"/>
    </w:pPr>
  </w:style>
  <w:style w:type="paragraph" w:customStyle="1" w:styleId="PolicyHeaderFill">
    <w:name w:val="Policy Header Fill"/>
    <w:basedOn w:val="Normal"/>
    <w:rsid w:val="001705C6"/>
    <w:pPr>
      <w:spacing w:after="0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FooterTableHeader">
    <w:name w:val="Footer Table Header"/>
    <w:basedOn w:val="Normal"/>
    <w:rsid w:val="001705C6"/>
    <w:pPr>
      <w:widowControl w:val="0"/>
      <w:spacing w:after="0"/>
      <w:jc w:val="center"/>
    </w:pPr>
    <w:rPr>
      <w:rFonts w:ascii="Arial" w:eastAsia="Times New Roman" w:hAnsi="Arial" w:cs="Times New Roman"/>
      <w:b/>
      <w:bCs/>
      <w:color w:val="00527A"/>
      <w:sz w:val="20"/>
      <w:szCs w:val="20"/>
    </w:rPr>
  </w:style>
  <w:style w:type="table" w:styleId="TableGrid">
    <w:name w:val="Table Grid"/>
    <w:basedOn w:val="TableNormal"/>
    <w:uiPriority w:val="59"/>
    <w:rsid w:val="0017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862E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862E1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customStyle="1" w:styleId="PolicyElementHeader">
    <w:name w:val="Policy Element Header"/>
    <w:basedOn w:val="Heading1"/>
    <w:next w:val="Normal"/>
    <w:rsid w:val="004363D2"/>
    <w:pPr>
      <w:pBdr>
        <w:bottom w:val="none" w:sz="0" w:space="0" w:color="auto"/>
      </w:pBdr>
      <w:shd w:val="pct10" w:color="auto" w:fill="auto"/>
      <w:spacing w:after="120"/>
    </w:pPr>
    <w:rPr>
      <w:rFonts w:ascii="Arial" w:eastAsia="Times New Roman" w:hAnsi="Arial" w:cs="Times New Roman"/>
      <w:bCs w:val="0"/>
      <w:smallCaps/>
      <w:color w:val="auto"/>
      <w:kern w:val="28"/>
      <w:sz w:val="28"/>
      <w:szCs w:val="20"/>
    </w:rPr>
  </w:style>
  <w:style w:type="paragraph" w:customStyle="1" w:styleId="PolicyBodyText">
    <w:name w:val="Policy Body Text"/>
    <w:basedOn w:val="Normal"/>
    <w:qFormat/>
    <w:rsid w:val="004363D2"/>
    <w:pPr>
      <w:shd w:val="clear" w:color="auto" w:fill="FFFFFF"/>
      <w:spacing w:before="120" w:after="120"/>
      <w:ind w:left="360"/>
    </w:pPr>
    <w:rPr>
      <w:rFonts w:ascii="Arial" w:eastAsia="Times New Roman" w:hAnsi="Arial" w:cs="Times New Roman"/>
      <w:szCs w:val="24"/>
    </w:rPr>
  </w:style>
  <w:style w:type="paragraph" w:customStyle="1" w:styleId="NumberedList">
    <w:name w:val="NumberedList"/>
    <w:basedOn w:val="Normal"/>
    <w:link w:val="NumberedListChar"/>
    <w:qFormat/>
    <w:rsid w:val="009E789C"/>
    <w:pPr>
      <w:numPr>
        <w:numId w:val="3"/>
      </w:numPr>
      <w:autoSpaceDN w:val="0"/>
      <w:spacing w:before="120" w:after="120"/>
    </w:pPr>
    <w:rPr>
      <w:rFonts w:eastAsia="MS Mincho"/>
      <w:sz w:val="20"/>
    </w:rPr>
  </w:style>
  <w:style w:type="character" w:customStyle="1" w:styleId="NumberedListChar">
    <w:name w:val="NumberedList Char"/>
    <w:basedOn w:val="DefaultParagraphFont"/>
    <w:link w:val="NumberedList"/>
    <w:rsid w:val="009E789C"/>
    <w:rPr>
      <w:rFonts w:eastAsia="MS Mincho"/>
      <w:sz w:val="20"/>
    </w:rPr>
  </w:style>
  <w:style w:type="paragraph" w:customStyle="1" w:styleId="PolicySubheader">
    <w:name w:val="Policy Subheader"/>
    <w:basedOn w:val="Heading3"/>
    <w:qFormat/>
    <w:rsid w:val="00D10389"/>
    <w:pPr>
      <w:widowControl w:val="0"/>
      <w:pBdr>
        <w:bottom w:val="none" w:sz="0" w:space="0" w:color="auto"/>
      </w:pBdr>
      <w:spacing w:before="240" w:after="120"/>
    </w:pPr>
    <w:rPr>
      <w:rFonts w:ascii="Arial" w:eastAsia="Times New Roman" w:hAnsi="Arial" w:cs="Times New Roman"/>
      <w:b/>
      <w:bCs/>
      <w:color w:val="00527A"/>
      <w:szCs w:val="20"/>
    </w:rPr>
  </w:style>
  <w:style w:type="paragraph" w:styleId="NormalWeb">
    <w:name w:val="Normal (Web)"/>
    <w:basedOn w:val="Normal"/>
    <w:uiPriority w:val="99"/>
    <w:semiHidden/>
    <w:unhideWhenUsed/>
    <w:rsid w:val="007C1129"/>
    <w:pPr>
      <w:spacing w:after="300"/>
    </w:pPr>
    <w:rPr>
      <w:rFonts w:ascii="Times New Roman" w:eastAsia="Times New Roman" w:hAnsi="Times New Roman" w:cs="Times New Roman"/>
      <w:color w:val="424242"/>
      <w:spacing w:val="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6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6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2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8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7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7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19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6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217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B70934-57C1-4ECB-AA4E-22EE54DA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1147</Words>
  <Characters>6475</Characters>
  <Application>Microsoft Office Word</Application>
  <DocSecurity>0</DocSecurity>
  <Lines>154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2013-10-28T19:56:00Z</cp:lastPrinted>
  <dcterms:created xsi:type="dcterms:W3CDTF">2017-03-10T19:27:00Z</dcterms:created>
  <dcterms:modified xsi:type="dcterms:W3CDTF">2017-03-10T20:10:00Z</dcterms:modified>
</cp:coreProperties>
</file>