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5C6" w:rsidRPr="003E2589" w:rsidRDefault="005A151E" w:rsidP="00B650A7">
      <w:pPr>
        <w:pStyle w:val="Title"/>
        <w:pBdr>
          <w:top w:val="none" w:sz="0" w:space="0" w:color="auto"/>
          <w:bottom w:val="single" w:sz="18" w:space="1" w:color="365F91" w:themeColor="accent1" w:themeShade="BF"/>
        </w:pBdr>
        <w:rPr>
          <w:rFonts w:ascii="Arial" w:hAnsi="Arial" w:cs="Arial"/>
          <w:i w:val="0"/>
          <w:color w:val="auto"/>
        </w:rPr>
      </w:pPr>
      <w:bookmarkStart w:id="0" w:name="_Toc370741279"/>
      <w:r w:rsidRPr="003E2589">
        <w:rPr>
          <w:rFonts w:ascii="Arial" w:hAnsi="Arial" w:cs="Arial"/>
          <w:i w:val="0"/>
          <w:color w:val="auto"/>
        </w:rPr>
        <w:t>Information Security</w:t>
      </w:r>
      <w:r w:rsidR="00777E8F" w:rsidRPr="003E2589">
        <w:rPr>
          <w:rFonts w:ascii="Arial" w:hAnsi="Arial" w:cs="Arial"/>
          <w:i w:val="0"/>
          <w:color w:val="auto"/>
        </w:rPr>
        <w:t xml:space="preserve"> </w:t>
      </w:r>
      <w:r w:rsidRPr="003E2589">
        <w:rPr>
          <w:rFonts w:ascii="Arial" w:hAnsi="Arial" w:cs="Arial"/>
          <w:i w:val="0"/>
          <w:color w:val="auto"/>
        </w:rPr>
        <w:t>Policy</w:t>
      </w:r>
    </w:p>
    <w:tbl>
      <w:tblPr>
        <w:tblStyle w:val="MediumList1-Accent1"/>
        <w:tblW w:w="0" w:type="auto"/>
        <w:jc w:val="center"/>
        <w:tblInd w:w="-708" w:type="dxa"/>
        <w:tblLook w:val="0280" w:firstRow="0" w:lastRow="0" w:firstColumn="1" w:lastColumn="0" w:noHBand="1" w:noVBand="0"/>
      </w:tblPr>
      <w:tblGrid>
        <w:gridCol w:w="1266"/>
        <w:gridCol w:w="2244"/>
        <w:gridCol w:w="1530"/>
        <w:gridCol w:w="2532"/>
      </w:tblGrid>
      <w:tr w:rsidR="00862E11" w:rsidRPr="00862E11" w:rsidTr="007B7A89">
        <w:trPr>
          <w:trHeight w:val="331"/>
          <w:jc w:val="center"/>
        </w:trPr>
        <w:tc>
          <w:tcPr>
            <w:cnfStyle w:val="001000000000" w:firstRow="0" w:lastRow="0" w:firstColumn="1" w:lastColumn="0" w:oddVBand="0" w:evenVBand="0" w:oddHBand="0" w:evenHBand="0" w:firstRowFirstColumn="0" w:firstRowLastColumn="0" w:lastRowFirstColumn="0" w:lastRowLastColumn="0"/>
            <w:tcW w:w="1266" w:type="dxa"/>
          </w:tcPr>
          <w:p w:rsidR="00862E11" w:rsidRPr="00862E11" w:rsidRDefault="00862E11" w:rsidP="00862E11">
            <w:pPr>
              <w:spacing w:after="40"/>
              <w:rPr>
                <w:sz w:val="18"/>
                <w:szCs w:val="18"/>
              </w:rPr>
            </w:pPr>
            <w:r w:rsidRPr="00862E11">
              <w:rPr>
                <w:sz w:val="18"/>
                <w:szCs w:val="18"/>
              </w:rPr>
              <w:t>Policy ID</w:t>
            </w:r>
          </w:p>
        </w:tc>
        <w:tc>
          <w:tcPr>
            <w:cnfStyle w:val="000010000000" w:firstRow="0" w:lastRow="0" w:firstColumn="0" w:lastColumn="0" w:oddVBand="1" w:evenVBand="0" w:oddHBand="0" w:evenHBand="0" w:firstRowFirstColumn="0" w:firstRowLastColumn="0" w:lastRowFirstColumn="0" w:lastRowLastColumn="0"/>
            <w:tcW w:w="2244" w:type="dxa"/>
          </w:tcPr>
          <w:p w:rsidR="00862E11" w:rsidRPr="00862E11" w:rsidRDefault="00862E11" w:rsidP="00862E11">
            <w:pPr>
              <w:spacing w:after="40"/>
              <w:rPr>
                <w:sz w:val="18"/>
                <w:szCs w:val="18"/>
              </w:rPr>
            </w:pPr>
            <w:bookmarkStart w:id="1" w:name="_GoBack"/>
            <w:bookmarkEnd w:id="1"/>
          </w:p>
        </w:tc>
        <w:tc>
          <w:tcPr>
            <w:tcW w:w="1530" w:type="dxa"/>
          </w:tcPr>
          <w:p w:rsidR="00862E11" w:rsidRPr="00862E11" w:rsidRDefault="00862E11" w:rsidP="00862E11">
            <w:pPr>
              <w:spacing w:after="40"/>
              <w:cnfStyle w:val="000000000000" w:firstRow="0" w:lastRow="0" w:firstColumn="0" w:lastColumn="0" w:oddVBand="0" w:evenVBand="0" w:oddHBand="0" w:evenHBand="0" w:firstRowFirstColumn="0" w:firstRowLastColumn="0" w:lastRowFirstColumn="0" w:lastRowLastColumn="0"/>
              <w:rPr>
                <w:b/>
                <w:sz w:val="18"/>
                <w:szCs w:val="18"/>
              </w:rPr>
            </w:pPr>
            <w:r w:rsidRPr="00862E11">
              <w:rPr>
                <w:b/>
                <w:sz w:val="18"/>
                <w:szCs w:val="18"/>
              </w:rPr>
              <w:t>Effective Date</w:t>
            </w:r>
          </w:p>
        </w:tc>
        <w:tc>
          <w:tcPr>
            <w:cnfStyle w:val="000010000000" w:firstRow="0" w:lastRow="0" w:firstColumn="0" w:lastColumn="0" w:oddVBand="1" w:evenVBand="0" w:oddHBand="0" w:evenHBand="0" w:firstRowFirstColumn="0" w:firstRowLastColumn="0" w:lastRowFirstColumn="0" w:lastRowLastColumn="0"/>
            <w:tcW w:w="2532" w:type="dxa"/>
          </w:tcPr>
          <w:p w:rsidR="00862E11" w:rsidRPr="00862E11" w:rsidRDefault="00471968" w:rsidP="00862E11">
            <w:pPr>
              <w:spacing w:after="40"/>
              <w:rPr>
                <w:sz w:val="18"/>
                <w:szCs w:val="18"/>
              </w:rPr>
            </w:pPr>
            <w:r>
              <w:rPr>
                <w:sz w:val="18"/>
                <w:szCs w:val="18"/>
              </w:rPr>
              <w:t>Date</w:t>
            </w:r>
          </w:p>
        </w:tc>
      </w:tr>
      <w:tr w:rsidR="00862E11" w:rsidRPr="00862E11" w:rsidTr="007B7A89">
        <w:trPr>
          <w:jc w:val="center"/>
        </w:trPr>
        <w:tc>
          <w:tcPr>
            <w:cnfStyle w:val="001000000000" w:firstRow="0" w:lastRow="0" w:firstColumn="1" w:lastColumn="0" w:oddVBand="0" w:evenVBand="0" w:oddHBand="0" w:evenHBand="0" w:firstRowFirstColumn="0" w:firstRowLastColumn="0" w:lastRowFirstColumn="0" w:lastRowLastColumn="0"/>
            <w:tcW w:w="1266" w:type="dxa"/>
          </w:tcPr>
          <w:p w:rsidR="00862E11" w:rsidRPr="00862E11" w:rsidRDefault="00862E11" w:rsidP="00862E11">
            <w:pPr>
              <w:spacing w:after="40"/>
              <w:rPr>
                <w:sz w:val="18"/>
                <w:szCs w:val="18"/>
              </w:rPr>
            </w:pPr>
            <w:r w:rsidRPr="00862E11">
              <w:rPr>
                <w:sz w:val="18"/>
                <w:szCs w:val="18"/>
              </w:rPr>
              <w:t>Version</w:t>
            </w:r>
          </w:p>
        </w:tc>
        <w:tc>
          <w:tcPr>
            <w:cnfStyle w:val="000010000000" w:firstRow="0" w:lastRow="0" w:firstColumn="0" w:lastColumn="0" w:oddVBand="1" w:evenVBand="0" w:oddHBand="0" w:evenHBand="0" w:firstRowFirstColumn="0" w:firstRowLastColumn="0" w:lastRowFirstColumn="0" w:lastRowLastColumn="0"/>
            <w:tcW w:w="2244" w:type="dxa"/>
          </w:tcPr>
          <w:p w:rsidR="00862E11" w:rsidRPr="00862E11" w:rsidRDefault="007B7A89" w:rsidP="00862E11">
            <w:pPr>
              <w:spacing w:after="40"/>
              <w:rPr>
                <w:sz w:val="18"/>
                <w:szCs w:val="18"/>
              </w:rPr>
            </w:pPr>
            <w:r>
              <w:rPr>
                <w:sz w:val="18"/>
                <w:szCs w:val="18"/>
              </w:rPr>
              <w:t>1</w:t>
            </w:r>
            <w:r w:rsidR="00862E11">
              <w:rPr>
                <w:sz w:val="18"/>
                <w:szCs w:val="18"/>
              </w:rPr>
              <w:t>.0</w:t>
            </w:r>
          </w:p>
        </w:tc>
        <w:tc>
          <w:tcPr>
            <w:tcW w:w="1530" w:type="dxa"/>
          </w:tcPr>
          <w:p w:rsidR="00862E11" w:rsidRPr="00862E11" w:rsidRDefault="00862E11" w:rsidP="00862E11">
            <w:pPr>
              <w:spacing w:after="40"/>
              <w:cnfStyle w:val="000000000000" w:firstRow="0" w:lastRow="0" w:firstColumn="0" w:lastColumn="0" w:oddVBand="0" w:evenVBand="0" w:oddHBand="0" w:evenHBand="0" w:firstRowFirstColumn="0" w:firstRowLastColumn="0" w:lastRowFirstColumn="0" w:lastRowLastColumn="0"/>
              <w:rPr>
                <w:b/>
                <w:sz w:val="18"/>
                <w:szCs w:val="18"/>
              </w:rPr>
            </w:pPr>
            <w:r w:rsidRPr="00862E11">
              <w:rPr>
                <w:b/>
                <w:sz w:val="18"/>
                <w:szCs w:val="18"/>
              </w:rPr>
              <w:t>Contact</w:t>
            </w:r>
          </w:p>
        </w:tc>
        <w:tc>
          <w:tcPr>
            <w:cnfStyle w:val="000010000000" w:firstRow="0" w:lastRow="0" w:firstColumn="0" w:lastColumn="0" w:oddVBand="1" w:evenVBand="0" w:oddHBand="0" w:evenHBand="0" w:firstRowFirstColumn="0" w:firstRowLastColumn="0" w:lastRowFirstColumn="0" w:lastRowLastColumn="0"/>
            <w:tcW w:w="2532" w:type="dxa"/>
          </w:tcPr>
          <w:p w:rsidR="007B7A89" w:rsidRPr="00862E11" w:rsidRDefault="007B7A89" w:rsidP="00862E11">
            <w:pPr>
              <w:spacing w:after="40"/>
              <w:rPr>
                <w:sz w:val="18"/>
                <w:szCs w:val="18"/>
              </w:rPr>
            </w:pPr>
          </w:p>
        </w:tc>
      </w:tr>
      <w:tr w:rsidR="00E05C34" w:rsidRPr="00862E11" w:rsidTr="007B7A89">
        <w:trPr>
          <w:jc w:val="center"/>
        </w:trPr>
        <w:tc>
          <w:tcPr>
            <w:cnfStyle w:val="001000000000" w:firstRow="0" w:lastRow="0" w:firstColumn="1" w:lastColumn="0" w:oddVBand="0" w:evenVBand="0" w:oddHBand="0" w:evenHBand="0" w:firstRowFirstColumn="0" w:firstRowLastColumn="0" w:lastRowFirstColumn="0" w:lastRowLastColumn="0"/>
            <w:tcW w:w="1266" w:type="dxa"/>
          </w:tcPr>
          <w:p w:rsidR="00E05C34" w:rsidRPr="00862E11" w:rsidRDefault="00E05C34" w:rsidP="00862E11">
            <w:pPr>
              <w:spacing w:after="40"/>
              <w:rPr>
                <w:sz w:val="18"/>
                <w:szCs w:val="18"/>
              </w:rPr>
            </w:pPr>
            <w:r>
              <w:rPr>
                <w:sz w:val="18"/>
                <w:szCs w:val="18"/>
              </w:rPr>
              <w:t>Scope</w:t>
            </w:r>
          </w:p>
        </w:tc>
        <w:tc>
          <w:tcPr>
            <w:cnfStyle w:val="000010000000" w:firstRow="0" w:lastRow="0" w:firstColumn="0" w:lastColumn="0" w:oddVBand="1" w:evenVBand="0" w:oddHBand="0" w:evenHBand="0" w:firstRowFirstColumn="0" w:firstRowLastColumn="0" w:lastRowFirstColumn="0" w:lastRowLastColumn="0"/>
            <w:tcW w:w="2244" w:type="dxa"/>
          </w:tcPr>
          <w:p w:rsidR="006876F8" w:rsidRDefault="00471968" w:rsidP="00862E11">
            <w:pPr>
              <w:spacing w:after="40"/>
              <w:rPr>
                <w:sz w:val="18"/>
                <w:szCs w:val="18"/>
              </w:rPr>
            </w:pPr>
            <w:r>
              <w:rPr>
                <w:sz w:val="18"/>
                <w:szCs w:val="18"/>
              </w:rPr>
              <w:t>All Firm Personnel</w:t>
            </w:r>
          </w:p>
          <w:p w:rsidR="006876F8" w:rsidRDefault="006876F8" w:rsidP="00862E11">
            <w:pPr>
              <w:spacing w:after="40"/>
              <w:rPr>
                <w:sz w:val="18"/>
                <w:szCs w:val="18"/>
              </w:rPr>
            </w:pPr>
            <w:r>
              <w:rPr>
                <w:sz w:val="18"/>
                <w:szCs w:val="18"/>
              </w:rPr>
              <w:t>Third-Party Vendors</w:t>
            </w:r>
          </w:p>
        </w:tc>
        <w:tc>
          <w:tcPr>
            <w:tcW w:w="1530" w:type="dxa"/>
          </w:tcPr>
          <w:p w:rsidR="00E05C34" w:rsidRPr="00862E11" w:rsidRDefault="00E05C34" w:rsidP="00862E11">
            <w:pPr>
              <w:spacing w:after="40"/>
              <w:cnfStyle w:val="000000000000" w:firstRow="0" w:lastRow="0" w:firstColumn="0" w:lastColumn="0" w:oddVBand="0" w:evenVBand="0" w:oddHBand="0" w:evenHBand="0" w:firstRowFirstColumn="0" w:firstRowLastColumn="0" w:lastRowFirstColumn="0" w:lastRowLastColumn="0"/>
              <w:rPr>
                <w:b/>
                <w:sz w:val="18"/>
                <w:szCs w:val="18"/>
              </w:rPr>
            </w:pPr>
          </w:p>
        </w:tc>
        <w:tc>
          <w:tcPr>
            <w:cnfStyle w:val="000010000000" w:firstRow="0" w:lastRow="0" w:firstColumn="0" w:lastColumn="0" w:oddVBand="1" w:evenVBand="0" w:oddHBand="0" w:evenHBand="0" w:firstRowFirstColumn="0" w:firstRowLastColumn="0" w:lastRowFirstColumn="0" w:lastRowLastColumn="0"/>
            <w:tcW w:w="2532" w:type="dxa"/>
          </w:tcPr>
          <w:p w:rsidR="00E05C34" w:rsidRDefault="00E05C34" w:rsidP="00862E11">
            <w:pPr>
              <w:spacing w:after="40"/>
              <w:rPr>
                <w:sz w:val="18"/>
                <w:szCs w:val="18"/>
              </w:rPr>
            </w:pPr>
          </w:p>
        </w:tc>
      </w:tr>
    </w:tbl>
    <w:p w:rsidR="001705C6" w:rsidRPr="003E2589" w:rsidRDefault="00EE3AE2" w:rsidP="00EE3AE2">
      <w:pPr>
        <w:tabs>
          <w:tab w:val="left" w:pos="2116"/>
        </w:tabs>
        <w:rPr>
          <w:sz w:val="24"/>
          <w:szCs w:val="24"/>
        </w:rPr>
      </w:pPr>
      <w:r>
        <w:rPr>
          <w:color w:val="1F497D" w:themeColor="text2"/>
          <w:sz w:val="24"/>
          <w:szCs w:val="24"/>
        </w:rPr>
        <w:tab/>
      </w:r>
    </w:p>
    <w:p w:rsidR="00BC314D" w:rsidRPr="003E2589" w:rsidRDefault="00BC314D" w:rsidP="005E6309">
      <w:pPr>
        <w:pBdr>
          <w:bottom w:val="single" w:sz="12" w:space="1" w:color="365F91" w:themeColor="accent1" w:themeShade="BF"/>
        </w:pBdr>
        <w:rPr>
          <w:b/>
          <w:sz w:val="24"/>
          <w:szCs w:val="24"/>
        </w:rPr>
      </w:pPr>
      <w:r w:rsidRPr="003E2589">
        <w:rPr>
          <w:b/>
          <w:sz w:val="24"/>
          <w:szCs w:val="24"/>
        </w:rPr>
        <w:t>Table of Contents</w:t>
      </w:r>
      <w:bookmarkEnd w:id="0"/>
    </w:p>
    <w:p w:rsidR="00EE3AE2" w:rsidRPr="003E2589" w:rsidRDefault="00BC314D">
      <w:pPr>
        <w:pStyle w:val="TOC1"/>
        <w:rPr>
          <w:noProof/>
          <w:sz w:val="22"/>
        </w:rPr>
      </w:pPr>
      <w:r w:rsidRPr="003E2589">
        <w:fldChar w:fldCharType="begin"/>
      </w:r>
      <w:r w:rsidRPr="003E2589">
        <w:instrText xml:space="preserve"> TOC \f c \t "Heading 1,1, Heading 2,2" </w:instrText>
      </w:r>
      <w:r w:rsidRPr="003E2589">
        <w:fldChar w:fldCharType="separate"/>
      </w:r>
      <w:r w:rsidR="00EE3AE2" w:rsidRPr="003E2589">
        <w:rPr>
          <w:noProof/>
        </w:rPr>
        <w:t>1.0 Overview</w:t>
      </w:r>
      <w:r w:rsidR="00EE3AE2" w:rsidRPr="003E2589">
        <w:rPr>
          <w:noProof/>
        </w:rPr>
        <w:tab/>
      </w:r>
      <w:r w:rsidR="00EE3AE2" w:rsidRPr="003E2589">
        <w:rPr>
          <w:noProof/>
        </w:rPr>
        <w:fldChar w:fldCharType="begin"/>
      </w:r>
      <w:r w:rsidR="00EE3AE2" w:rsidRPr="003E2589">
        <w:rPr>
          <w:noProof/>
        </w:rPr>
        <w:instrText xml:space="preserve"> PAGEREF _Toc476310310 \h </w:instrText>
      </w:r>
      <w:r w:rsidR="00EE3AE2" w:rsidRPr="003E2589">
        <w:rPr>
          <w:noProof/>
        </w:rPr>
      </w:r>
      <w:r w:rsidR="00EE3AE2" w:rsidRPr="003E2589">
        <w:rPr>
          <w:noProof/>
        </w:rPr>
        <w:fldChar w:fldCharType="separate"/>
      </w:r>
      <w:r w:rsidR="007D3662">
        <w:rPr>
          <w:noProof/>
        </w:rPr>
        <w:t>1</w:t>
      </w:r>
      <w:r w:rsidR="00EE3AE2" w:rsidRPr="003E2589">
        <w:rPr>
          <w:noProof/>
        </w:rPr>
        <w:fldChar w:fldCharType="end"/>
      </w:r>
    </w:p>
    <w:p w:rsidR="00EE3AE2" w:rsidRPr="003E2589" w:rsidRDefault="00EE3AE2">
      <w:pPr>
        <w:pStyle w:val="TOC1"/>
        <w:rPr>
          <w:noProof/>
          <w:sz w:val="22"/>
        </w:rPr>
      </w:pPr>
      <w:r w:rsidRPr="003E2589">
        <w:rPr>
          <w:noProof/>
        </w:rPr>
        <w:t>2.0 Purpose</w:t>
      </w:r>
      <w:r w:rsidRPr="003E2589">
        <w:rPr>
          <w:noProof/>
        </w:rPr>
        <w:tab/>
      </w:r>
      <w:r w:rsidRPr="003E2589">
        <w:rPr>
          <w:noProof/>
        </w:rPr>
        <w:fldChar w:fldCharType="begin"/>
      </w:r>
      <w:r w:rsidRPr="003E2589">
        <w:rPr>
          <w:noProof/>
        </w:rPr>
        <w:instrText xml:space="preserve"> PAGEREF _Toc476310311 \h </w:instrText>
      </w:r>
      <w:r w:rsidRPr="003E2589">
        <w:rPr>
          <w:noProof/>
        </w:rPr>
      </w:r>
      <w:r w:rsidRPr="003E2589">
        <w:rPr>
          <w:noProof/>
        </w:rPr>
        <w:fldChar w:fldCharType="separate"/>
      </w:r>
      <w:r w:rsidR="007D3662">
        <w:rPr>
          <w:noProof/>
        </w:rPr>
        <w:t>1</w:t>
      </w:r>
      <w:r w:rsidRPr="003E2589">
        <w:rPr>
          <w:noProof/>
        </w:rPr>
        <w:fldChar w:fldCharType="end"/>
      </w:r>
    </w:p>
    <w:p w:rsidR="00EE3AE2" w:rsidRPr="003E2589" w:rsidRDefault="00EE3AE2">
      <w:pPr>
        <w:pStyle w:val="TOC1"/>
        <w:rPr>
          <w:noProof/>
          <w:sz w:val="22"/>
        </w:rPr>
      </w:pPr>
      <w:r w:rsidRPr="003E2589">
        <w:rPr>
          <w:noProof/>
        </w:rPr>
        <w:t>3.0 Scope</w:t>
      </w:r>
      <w:r w:rsidRPr="003E2589">
        <w:rPr>
          <w:noProof/>
        </w:rPr>
        <w:tab/>
      </w:r>
      <w:r w:rsidRPr="003E2589">
        <w:rPr>
          <w:noProof/>
        </w:rPr>
        <w:fldChar w:fldCharType="begin"/>
      </w:r>
      <w:r w:rsidRPr="003E2589">
        <w:rPr>
          <w:noProof/>
        </w:rPr>
        <w:instrText xml:space="preserve"> PAGEREF _Toc476310312 \h </w:instrText>
      </w:r>
      <w:r w:rsidRPr="003E2589">
        <w:rPr>
          <w:noProof/>
        </w:rPr>
      </w:r>
      <w:r w:rsidRPr="003E2589">
        <w:rPr>
          <w:noProof/>
        </w:rPr>
        <w:fldChar w:fldCharType="separate"/>
      </w:r>
      <w:r w:rsidR="007D3662">
        <w:rPr>
          <w:noProof/>
        </w:rPr>
        <w:t>1</w:t>
      </w:r>
      <w:r w:rsidRPr="003E2589">
        <w:rPr>
          <w:noProof/>
        </w:rPr>
        <w:fldChar w:fldCharType="end"/>
      </w:r>
    </w:p>
    <w:p w:rsidR="00EE3AE2" w:rsidRPr="003E2589" w:rsidRDefault="00EE3AE2">
      <w:pPr>
        <w:pStyle w:val="TOC1"/>
        <w:rPr>
          <w:noProof/>
          <w:sz w:val="22"/>
        </w:rPr>
      </w:pPr>
      <w:r w:rsidRPr="003E2589">
        <w:rPr>
          <w:noProof/>
        </w:rPr>
        <w:t>4.0 Definitions</w:t>
      </w:r>
      <w:r w:rsidRPr="003E2589">
        <w:rPr>
          <w:noProof/>
        </w:rPr>
        <w:tab/>
      </w:r>
      <w:r w:rsidRPr="003E2589">
        <w:rPr>
          <w:noProof/>
        </w:rPr>
        <w:fldChar w:fldCharType="begin"/>
      </w:r>
      <w:r w:rsidRPr="003E2589">
        <w:rPr>
          <w:noProof/>
        </w:rPr>
        <w:instrText xml:space="preserve"> PAGEREF _Toc476310313 \h </w:instrText>
      </w:r>
      <w:r w:rsidRPr="003E2589">
        <w:rPr>
          <w:noProof/>
        </w:rPr>
      </w:r>
      <w:r w:rsidRPr="003E2589">
        <w:rPr>
          <w:noProof/>
        </w:rPr>
        <w:fldChar w:fldCharType="separate"/>
      </w:r>
      <w:r w:rsidR="007D3662">
        <w:rPr>
          <w:noProof/>
        </w:rPr>
        <w:t>2</w:t>
      </w:r>
      <w:r w:rsidRPr="003E2589">
        <w:rPr>
          <w:noProof/>
        </w:rPr>
        <w:fldChar w:fldCharType="end"/>
      </w:r>
    </w:p>
    <w:p w:rsidR="00EE3AE2" w:rsidRPr="003E2589" w:rsidRDefault="00EE3AE2">
      <w:pPr>
        <w:pStyle w:val="TOC1"/>
        <w:rPr>
          <w:noProof/>
          <w:sz w:val="22"/>
        </w:rPr>
      </w:pPr>
      <w:r w:rsidRPr="003E2589">
        <w:rPr>
          <w:noProof/>
        </w:rPr>
        <w:t>5.0 Vision &amp; Goals</w:t>
      </w:r>
      <w:r w:rsidRPr="003E2589">
        <w:rPr>
          <w:noProof/>
        </w:rPr>
        <w:tab/>
      </w:r>
      <w:r w:rsidRPr="003E2589">
        <w:rPr>
          <w:noProof/>
        </w:rPr>
        <w:fldChar w:fldCharType="begin"/>
      </w:r>
      <w:r w:rsidRPr="003E2589">
        <w:rPr>
          <w:noProof/>
        </w:rPr>
        <w:instrText xml:space="preserve"> PAGEREF _Toc476310314 \h </w:instrText>
      </w:r>
      <w:r w:rsidRPr="003E2589">
        <w:rPr>
          <w:noProof/>
        </w:rPr>
      </w:r>
      <w:r w:rsidRPr="003E2589">
        <w:rPr>
          <w:noProof/>
        </w:rPr>
        <w:fldChar w:fldCharType="separate"/>
      </w:r>
      <w:r w:rsidR="007D3662">
        <w:rPr>
          <w:noProof/>
        </w:rPr>
        <w:t>2</w:t>
      </w:r>
      <w:r w:rsidRPr="003E2589">
        <w:rPr>
          <w:noProof/>
        </w:rPr>
        <w:fldChar w:fldCharType="end"/>
      </w:r>
    </w:p>
    <w:p w:rsidR="00EE3AE2" w:rsidRPr="003E2589" w:rsidRDefault="00EE3AE2">
      <w:pPr>
        <w:pStyle w:val="TOC1"/>
        <w:rPr>
          <w:noProof/>
          <w:sz w:val="22"/>
        </w:rPr>
      </w:pPr>
      <w:r w:rsidRPr="003E2589">
        <w:rPr>
          <w:noProof/>
        </w:rPr>
        <w:t>6.0 Roles &amp; Responsibilities</w:t>
      </w:r>
      <w:r w:rsidRPr="003E2589">
        <w:rPr>
          <w:noProof/>
        </w:rPr>
        <w:tab/>
      </w:r>
      <w:r w:rsidRPr="003E2589">
        <w:rPr>
          <w:noProof/>
        </w:rPr>
        <w:fldChar w:fldCharType="begin"/>
      </w:r>
      <w:r w:rsidRPr="003E2589">
        <w:rPr>
          <w:noProof/>
        </w:rPr>
        <w:instrText xml:space="preserve"> PAGEREF _Toc476310315 \h </w:instrText>
      </w:r>
      <w:r w:rsidRPr="003E2589">
        <w:rPr>
          <w:noProof/>
        </w:rPr>
      </w:r>
      <w:r w:rsidRPr="003E2589">
        <w:rPr>
          <w:noProof/>
        </w:rPr>
        <w:fldChar w:fldCharType="separate"/>
      </w:r>
      <w:r w:rsidR="007D3662">
        <w:rPr>
          <w:noProof/>
        </w:rPr>
        <w:t>2</w:t>
      </w:r>
      <w:r w:rsidRPr="003E2589">
        <w:rPr>
          <w:noProof/>
        </w:rPr>
        <w:fldChar w:fldCharType="end"/>
      </w:r>
    </w:p>
    <w:p w:rsidR="00EE3AE2" w:rsidRPr="003E2589" w:rsidRDefault="00EE3AE2">
      <w:pPr>
        <w:pStyle w:val="TOC1"/>
        <w:rPr>
          <w:noProof/>
          <w:sz w:val="22"/>
        </w:rPr>
      </w:pPr>
      <w:r w:rsidRPr="003E2589">
        <w:rPr>
          <w:noProof/>
        </w:rPr>
        <w:t>7.0 Organization of Information Security Policies</w:t>
      </w:r>
      <w:r w:rsidRPr="003E2589">
        <w:rPr>
          <w:noProof/>
        </w:rPr>
        <w:tab/>
      </w:r>
      <w:r w:rsidRPr="003E2589">
        <w:rPr>
          <w:noProof/>
        </w:rPr>
        <w:fldChar w:fldCharType="begin"/>
      </w:r>
      <w:r w:rsidRPr="003E2589">
        <w:rPr>
          <w:noProof/>
        </w:rPr>
        <w:instrText xml:space="preserve"> PAGEREF _Toc476310316 \h </w:instrText>
      </w:r>
      <w:r w:rsidRPr="003E2589">
        <w:rPr>
          <w:noProof/>
        </w:rPr>
      </w:r>
      <w:r w:rsidRPr="003E2589">
        <w:rPr>
          <w:noProof/>
        </w:rPr>
        <w:fldChar w:fldCharType="separate"/>
      </w:r>
      <w:r w:rsidR="007D3662">
        <w:rPr>
          <w:noProof/>
        </w:rPr>
        <w:t>3</w:t>
      </w:r>
      <w:r w:rsidRPr="003E2589">
        <w:rPr>
          <w:noProof/>
        </w:rPr>
        <w:fldChar w:fldCharType="end"/>
      </w:r>
    </w:p>
    <w:p w:rsidR="00EE3AE2" w:rsidRPr="003E2589" w:rsidRDefault="00EE3AE2">
      <w:pPr>
        <w:pStyle w:val="TOC2"/>
        <w:tabs>
          <w:tab w:val="right" w:leader="dot" w:pos="10070"/>
        </w:tabs>
        <w:rPr>
          <w:noProof/>
          <w:sz w:val="22"/>
        </w:rPr>
      </w:pPr>
      <w:r w:rsidRPr="003E2589">
        <w:rPr>
          <w:noProof/>
        </w:rPr>
        <w:t>7.1 Supporting Policies &amp; Audience</w:t>
      </w:r>
      <w:r w:rsidRPr="003E2589">
        <w:rPr>
          <w:noProof/>
        </w:rPr>
        <w:tab/>
      </w:r>
      <w:r w:rsidRPr="003E2589">
        <w:rPr>
          <w:noProof/>
        </w:rPr>
        <w:fldChar w:fldCharType="begin"/>
      </w:r>
      <w:r w:rsidRPr="003E2589">
        <w:rPr>
          <w:noProof/>
        </w:rPr>
        <w:instrText xml:space="preserve"> PAGEREF _Toc476310317 \h </w:instrText>
      </w:r>
      <w:r w:rsidRPr="003E2589">
        <w:rPr>
          <w:noProof/>
        </w:rPr>
      </w:r>
      <w:r w:rsidRPr="003E2589">
        <w:rPr>
          <w:noProof/>
        </w:rPr>
        <w:fldChar w:fldCharType="separate"/>
      </w:r>
      <w:r w:rsidR="007D3662">
        <w:rPr>
          <w:noProof/>
        </w:rPr>
        <w:t>3</w:t>
      </w:r>
      <w:r w:rsidRPr="003E2589">
        <w:rPr>
          <w:noProof/>
        </w:rPr>
        <w:fldChar w:fldCharType="end"/>
      </w:r>
    </w:p>
    <w:p w:rsidR="00EE3AE2" w:rsidRPr="003E2589" w:rsidRDefault="00EE3AE2">
      <w:pPr>
        <w:pStyle w:val="TOC1"/>
        <w:rPr>
          <w:noProof/>
          <w:sz w:val="22"/>
        </w:rPr>
      </w:pPr>
      <w:r w:rsidRPr="003E2589">
        <w:rPr>
          <w:noProof/>
        </w:rPr>
        <w:t>8.0 Information Protection and Usage</w:t>
      </w:r>
      <w:r w:rsidRPr="003E2589">
        <w:rPr>
          <w:noProof/>
        </w:rPr>
        <w:tab/>
      </w:r>
      <w:r w:rsidRPr="003E2589">
        <w:rPr>
          <w:noProof/>
        </w:rPr>
        <w:fldChar w:fldCharType="begin"/>
      </w:r>
      <w:r w:rsidRPr="003E2589">
        <w:rPr>
          <w:noProof/>
        </w:rPr>
        <w:instrText xml:space="preserve"> PAGEREF _Toc476310318 \h </w:instrText>
      </w:r>
      <w:r w:rsidRPr="003E2589">
        <w:rPr>
          <w:noProof/>
        </w:rPr>
      </w:r>
      <w:r w:rsidRPr="003E2589">
        <w:rPr>
          <w:noProof/>
        </w:rPr>
        <w:fldChar w:fldCharType="separate"/>
      </w:r>
      <w:r w:rsidR="007D3662">
        <w:rPr>
          <w:noProof/>
        </w:rPr>
        <w:t>3</w:t>
      </w:r>
      <w:r w:rsidRPr="003E2589">
        <w:rPr>
          <w:noProof/>
        </w:rPr>
        <w:fldChar w:fldCharType="end"/>
      </w:r>
    </w:p>
    <w:p w:rsidR="00EE3AE2" w:rsidRPr="003E2589" w:rsidRDefault="00EE3AE2">
      <w:pPr>
        <w:pStyle w:val="TOC1"/>
        <w:rPr>
          <w:noProof/>
          <w:sz w:val="22"/>
        </w:rPr>
      </w:pPr>
      <w:r w:rsidRPr="003E2589">
        <w:rPr>
          <w:noProof/>
        </w:rPr>
        <w:t>9.0 Reporting Policy Legal Conflicts</w:t>
      </w:r>
      <w:r w:rsidRPr="003E2589">
        <w:rPr>
          <w:noProof/>
        </w:rPr>
        <w:tab/>
      </w:r>
      <w:r w:rsidRPr="003E2589">
        <w:rPr>
          <w:noProof/>
        </w:rPr>
        <w:fldChar w:fldCharType="begin"/>
      </w:r>
      <w:r w:rsidRPr="003E2589">
        <w:rPr>
          <w:noProof/>
        </w:rPr>
        <w:instrText xml:space="preserve"> PAGEREF _Toc476310319 \h </w:instrText>
      </w:r>
      <w:r w:rsidRPr="003E2589">
        <w:rPr>
          <w:noProof/>
        </w:rPr>
      </w:r>
      <w:r w:rsidRPr="003E2589">
        <w:rPr>
          <w:noProof/>
        </w:rPr>
        <w:fldChar w:fldCharType="separate"/>
      </w:r>
      <w:r w:rsidR="007D3662">
        <w:rPr>
          <w:noProof/>
        </w:rPr>
        <w:t>4</w:t>
      </w:r>
      <w:r w:rsidRPr="003E2589">
        <w:rPr>
          <w:noProof/>
        </w:rPr>
        <w:fldChar w:fldCharType="end"/>
      </w:r>
    </w:p>
    <w:p w:rsidR="00EE3AE2" w:rsidRPr="003E2589" w:rsidRDefault="00EE3AE2">
      <w:pPr>
        <w:pStyle w:val="TOC1"/>
        <w:rPr>
          <w:noProof/>
          <w:sz w:val="22"/>
        </w:rPr>
      </w:pPr>
      <w:r w:rsidRPr="003E2589">
        <w:rPr>
          <w:noProof/>
        </w:rPr>
        <w:t>10.0 Compliance &amp; Violation</w:t>
      </w:r>
      <w:r w:rsidRPr="003E2589">
        <w:rPr>
          <w:noProof/>
        </w:rPr>
        <w:tab/>
      </w:r>
      <w:r w:rsidRPr="003E2589">
        <w:rPr>
          <w:noProof/>
        </w:rPr>
        <w:fldChar w:fldCharType="begin"/>
      </w:r>
      <w:r w:rsidRPr="003E2589">
        <w:rPr>
          <w:noProof/>
        </w:rPr>
        <w:instrText xml:space="preserve"> PAGEREF _Toc476310320 \h </w:instrText>
      </w:r>
      <w:r w:rsidRPr="003E2589">
        <w:rPr>
          <w:noProof/>
        </w:rPr>
      </w:r>
      <w:r w:rsidRPr="003E2589">
        <w:rPr>
          <w:noProof/>
        </w:rPr>
        <w:fldChar w:fldCharType="separate"/>
      </w:r>
      <w:r w:rsidR="007D3662">
        <w:rPr>
          <w:noProof/>
        </w:rPr>
        <w:t>4</w:t>
      </w:r>
      <w:r w:rsidRPr="003E2589">
        <w:rPr>
          <w:noProof/>
        </w:rPr>
        <w:fldChar w:fldCharType="end"/>
      </w:r>
    </w:p>
    <w:p w:rsidR="00EE3AE2" w:rsidRPr="003E2589" w:rsidRDefault="00EE3AE2">
      <w:pPr>
        <w:pStyle w:val="TOC1"/>
        <w:rPr>
          <w:noProof/>
          <w:sz w:val="22"/>
        </w:rPr>
      </w:pPr>
      <w:r w:rsidRPr="003E2589">
        <w:rPr>
          <w:noProof/>
        </w:rPr>
        <w:t>11.0 Vendor Management</w:t>
      </w:r>
      <w:r w:rsidRPr="003E2589">
        <w:rPr>
          <w:noProof/>
        </w:rPr>
        <w:tab/>
      </w:r>
      <w:r w:rsidRPr="003E2589">
        <w:rPr>
          <w:noProof/>
        </w:rPr>
        <w:fldChar w:fldCharType="begin"/>
      </w:r>
      <w:r w:rsidRPr="003E2589">
        <w:rPr>
          <w:noProof/>
        </w:rPr>
        <w:instrText xml:space="preserve"> PAGEREF _Toc476310321 \h </w:instrText>
      </w:r>
      <w:r w:rsidRPr="003E2589">
        <w:rPr>
          <w:noProof/>
        </w:rPr>
      </w:r>
      <w:r w:rsidRPr="003E2589">
        <w:rPr>
          <w:noProof/>
        </w:rPr>
        <w:fldChar w:fldCharType="separate"/>
      </w:r>
      <w:r w:rsidR="007D3662">
        <w:rPr>
          <w:noProof/>
        </w:rPr>
        <w:t>4</w:t>
      </w:r>
      <w:r w:rsidRPr="003E2589">
        <w:rPr>
          <w:noProof/>
        </w:rPr>
        <w:fldChar w:fldCharType="end"/>
      </w:r>
    </w:p>
    <w:p w:rsidR="00EE3AE2" w:rsidRPr="003E2589" w:rsidRDefault="00EE3AE2">
      <w:pPr>
        <w:pStyle w:val="TOC1"/>
        <w:rPr>
          <w:noProof/>
          <w:sz w:val="22"/>
        </w:rPr>
      </w:pPr>
      <w:r w:rsidRPr="003E2589">
        <w:rPr>
          <w:noProof/>
        </w:rPr>
        <w:t>12.0 Client Contractual Agreements (related to security and data handling)</w:t>
      </w:r>
      <w:r w:rsidRPr="003E2589">
        <w:rPr>
          <w:noProof/>
        </w:rPr>
        <w:tab/>
      </w:r>
      <w:r w:rsidRPr="003E2589">
        <w:rPr>
          <w:noProof/>
        </w:rPr>
        <w:fldChar w:fldCharType="begin"/>
      </w:r>
      <w:r w:rsidRPr="003E2589">
        <w:rPr>
          <w:noProof/>
        </w:rPr>
        <w:instrText xml:space="preserve"> PAGEREF _Toc476310322 \h </w:instrText>
      </w:r>
      <w:r w:rsidRPr="003E2589">
        <w:rPr>
          <w:noProof/>
        </w:rPr>
      </w:r>
      <w:r w:rsidRPr="003E2589">
        <w:rPr>
          <w:noProof/>
        </w:rPr>
        <w:fldChar w:fldCharType="separate"/>
      </w:r>
      <w:r w:rsidR="007D3662">
        <w:rPr>
          <w:noProof/>
        </w:rPr>
        <w:t>4</w:t>
      </w:r>
      <w:r w:rsidRPr="003E2589">
        <w:rPr>
          <w:noProof/>
        </w:rPr>
        <w:fldChar w:fldCharType="end"/>
      </w:r>
    </w:p>
    <w:p w:rsidR="00EE3AE2" w:rsidRPr="003E2589" w:rsidRDefault="00EE3AE2">
      <w:pPr>
        <w:pStyle w:val="TOC1"/>
        <w:rPr>
          <w:noProof/>
          <w:sz w:val="22"/>
        </w:rPr>
      </w:pPr>
      <w:r w:rsidRPr="003E2589">
        <w:rPr>
          <w:noProof/>
        </w:rPr>
        <w:t>13.0 Exceptions to Policies</w:t>
      </w:r>
      <w:r w:rsidRPr="003E2589">
        <w:rPr>
          <w:noProof/>
        </w:rPr>
        <w:tab/>
      </w:r>
      <w:r w:rsidRPr="003E2589">
        <w:rPr>
          <w:noProof/>
        </w:rPr>
        <w:fldChar w:fldCharType="begin"/>
      </w:r>
      <w:r w:rsidRPr="003E2589">
        <w:rPr>
          <w:noProof/>
        </w:rPr>
        <w:instrText xml:space="preserve"> PAGEREF _Toc476310323 \h </w:instrText>
      </w:r>
      <w:r w:rsidRPr="003E2589">
        <w:rPr>
          <w:noProof/>
        </w:rPr>
      </w:r>
      <w:r w:rsidRPr="003E2589">
        <w:rPr>
          <w:noProof/>
        </w:rPr>
        <w:fldChar w:fldCharType="separate"/>
      </w:r>
      <w:r w:rsidR="007D3662">
        <w:rPr>
          <w:noProof/>
        </w:rPr>
        <w:t>4</w:t>
      </w:r>
      <w:r w:rsidRPr="003E2589">
        <w:rPr>
          <w:noProof/>
        </w:rPr>
        <w:fldChar w:fldCharType="end"/>
      </w:r>
    </w:p>
    <w:p w:rsidR="00EE3AE2" w:rsidRPr="003E2589" w:rsidRDefault="00EE3AE2">
      <w:pPr>
        <w:pStyle w:val="TOC1"/>
        <w:rPr>
          <w:noProof/>
          <w:sz w:val="22"/>
        </w:rPr>
      </w:pPr>
      <w:r w:rsidRPr="003E2589">
        <w:rPr>
          <w:noProof/>
        </w:rPr>
        <w:t>Revision History</w:t>
      </w:r>
      <w:r w:rsidRPr="003E2589">
        <w:rPr>
          <w:noProof/>
        </w:rPr>
        <w:tab/>
      </w:r>
      <w:r w:rsidRPr="003E2589">
        <w:rPr>
          <w:noProof/>
        </w:rPr>
        <w:fldChar w:fldCharType="begin"/>
      </w:r>
      <w:r w:rsidRPr="003E2589">
        <w:rPr>
          <w:noProof/>
        </w:rPr>
        <w:instrText xml:space="preserve"> PAGEREF _Toc476310324 \h </w:instrText>
      </w:r>
      <w:r w:rsidRPr="003E2589">
        <w:rPr>
          <w:noProof/>
        </w:rPr>
      </w:r>
      <w:r w:rsidRPr="003E2589">
        <w:rPr>
          <w:noProof/>
        </w:rPr>
        <w:fldChar w:fldCharType="separate"/>
      </w:r>
      <w:r w:rsidR="007D3662">
        <w:rPr>
          <w:noProof/>
        </w:rPr>
        <w:t>4</w:t>
      </w:r>
      <w:r w:rsidRPr="003E2589">
        <w:rPr>
          <w:noProof/>
        </w:rPr>
        <w:fldChar w:fldCharType="end"/>
      </w:r>
    </w:p>
    <w:p w:rsidR="00BC314D" w:rsidRPr="003E2589" w:rsidRDefault="00BC314D" w:rsidP="00BC314D">
      <w:r w:rsidRPr="003E2589">
        <w:fldChar w:fldCharType="end"/>
      </w:r>
    </w:p>
    <w:p w:rsidR="00DA6BEA" w:rsidRPr="003E2589" w:rsidRDefault="00DA6BEA" w:rsidP="00DA6BEA">
      <w:pPr>
        <w:pStyle w:val="Heading1"/>
        <w:rPr>
          <w:color w:val="auto"/>
        </w:rPr>
      </w:pPr>
      <w:bookmarkStart w:id="2" w:name="_Toc370741280"/>
      <w:bookmarkStart w:id="3" w:name="_Toc476310310"/>
      <w:r w:rsidRPr="003E2589">
        <w:rPr>
          <w:color w:val="auto"/>
        </w:rPr>
        <w:t>1.0 Overview</w:t>
      </w:r>
      <w:bookmarkEnd w:id="2"/>
      <w:bookmarkEnd w:id="3"/>
    </w:p>
    <w:p w:rsidR="00DA6BEA" w:rsidRPr="003E2589" w:rsidRDefault="00070DD6" w:rsidP="00DA6BEA">
      <w:pPr>
        <w:rPr>
          <w:rFonts w:eastAsia="MS Mincho"/>
          <w:sz w:val="20"/>
        </w:rPr>
      </w:pPr>
      <w:r w:rsidRPr="003E2589">
        <w:rPr>
          <w:rFonts w:eastAsia="MS Mincho"/>
          <w:sz w:val="20"/>
        </w:rPr>
        <w:t xml:space="preserve">It </w:t>
      </w:r>
      <w:r w:rsidR="00C11CC5" w:rsidRPr="003E2589">
        <w:rPr>
          <w:rFonts w:eastAsia="MS Mincho"/>
          <w:sz w:val="20"/>
        </w:rPr>
        <w:t xml:space="preserve">is the policy of </w:t>
      </w:r>
      <w:r w:rsidR="00471968" w:rsidRPr="003E2589">
        <w:rPr>
          <w:rFonts w:eastAsia="MS Mincho"/>
          <w:sz w:val="20"/>
          <w:highlight w:val="yellow"/>
          <w:u w:val="single"/>
        </w:rPr>
        <w:t>Firm Name</w:t>
      </w:r>
      <w:r w:rsidR="00C11CC5" w:rsidRPr="003E2589">
        <w:rPr>
          <w:rFonts w:eastAsia="MS Mincho"/>
          <w:sz w:val="20"/>
        </w:rPr>
        <w:t xml:space="preserve"> </w:t>
      </w:r>
      <w:r w:rsidRPr="003E2589">
        <w:rPr>
          <w:rFonts w:eastAsia="MS Mincho"/>
          <w:sz w:val="20"/>
        </w:rPr>
        <w:t xml:space="preserve">that information, as defined hereinafter, in all its forms – written, spoken, electronic, or printed—will be protected from accidental or intentional unauthorized modification, destruction or disclosure throughout its life cycle.  This protection includes an appropriate level of security over the equipment and software used to process, store, and transmit that information.  This policy </w:t>
      </w:r>
      <w:r w:rsidR="00445AC9" w:rsidRPr="003E2589">
        <w:rPr>
          <w:rFonts w:eastAsia="MS Mincho"/>
          <w:sz w:val="20"/>
        </w:rPr>
        <w:t>will</w:t>
      </w:r>
      <w:r w:rsidRPr="003E2589">
        <w:rPr>
          <w:rFonts w:eastAsia="MS Mincho"/>
          <w:sz w:val="20"/>
        </w:rPr>
        <w:t xml:space="preserve"> be supported by other security-related policies</w:t>
      </w:r>
      <w:r w:rsidR="00CD52DB" w:rsidRPr="003E2589">
        <w:rPr>
          <w:rFonts w:eastAsia="MS Mincho"/>
          <w:sz w:val="20"/>
        </w:rPr>
        <w:t xml:space="preserve"> and technology acceptable use policies</w:t>
      </w:r>
      <w:r w:rsidR="00270034" w:rsidRPr="003E2589">
        <w:rPr>
          <w:rFonts w:eastAsia="MS Mincho"/>
          <w:sz w:val="20"/>
        </w:rPr>
        <w:t xml:space="preserve"> published by </w:t>
      </w:r>
      <w:r w:rsidR="00471968" w:rsidRPr="003E2589">
        <w:rPr>
          <w:rFonts w:eastAsia="MS Mincho"/>
          <w:sz w:val="20"/>
          <w:highlight w:val="yellow"/>
          <w:u w:val="single"/>
        </w:rPr>
        <w:t>Firm Name</w:t>
      </w:r>
      <w:r w:rsidRPr="003E2589">
        <w:rPr>
          <w:rFonts w:eastAsia="MS Mincho"/>
          <w:sz w:val="20"/>
        </w:rPr>
        <w:t>.</w:t>
      </w:r>
    </w:p>
    <w:p w:rsidR="00135220" w:rsidRPr="003E2589" w:rsidRDefault="00135220" w:rsidP="00DA6BEA">
      <w:pPr>
        <w:rPr>
          <w:rFonts w:eastAsia="MS Mincho"/>
          <w:sz w:val="20"/>
        </w:rPr>
      </w:pPr>
      <w:r w:rsidRPr="003E2589">
        <w:rPr>
          <w:rFonts w:eastAsia="MS Mincho"/>
          <w:sz w:val="20"/>
        </w:rPr>
        <w:t>The Firm routinely monitors its systems and usage patterns.  In addition,  to the maximum extent permitted by law, the Firm, at any time in its sole discretion,  reserves the right to monitor, log, search, access, read and examine any and all information created, stored or received on, or passing through, Firm systems and devices. Such examination may be undertaken in general and/or to: help ensure compliance with internal policies; support the performance of internal investigations and incident response; or collect information responsive to a court order, a litigation discovery request, a subpoena or a government inquiry</w:t>
      </w:r>
      <w:r w:rsidR="007B4FD1" w:rsidRPr="003E2589">
        <w:rPr>
          <w:rFonts w:eastAsia="MS Mincho"/>
          <w:sz w:val="20"/>
        </w:rPr>
        <w:t>.</w:t>
      </w:r>
      <w:r w:rsidRPr="003E2589">
        <w:rPr>
          <w:rFonts w:eastAsia="MS Mincho"/>
          <w:sz w:val="20"/>
        </w:rPr>
        <w:t xml:space="preserve"> </w:t>
      </w:r>
      <w:r w:rsidR="00471968" w:rsidRPr="003E2589">
        <w:rPr>
          <w:rFonts w:eastAsia="MS Mincho"/>
          <w:sz w:val="20"/>
          <w:highlight w:val="yellow"/>
          <w:u w:val="single"/>
        </w:rPr>
        <w:t>Firm Name</w:t>
      </w:r>
      <w:r w:rsidRPr="003E2589">
        <w:rPr>
          <w:rFonts w:eastAsia="MS Mincho"/>
          <w:sz w:val="20"/>
        </w:rPr>
        <w:t xml:space="preserve"> reserves the right to audit networks and systems on a periodic basis to ensure compliance with this policy.</w:t>
      </w:r>
    </w:p>
    <w:p w:rsidR="00E56329" w:rsidRPr="003E2589" w:rsidRDefault="00E56329" w:rsidP="00E56329">
      <w:pPr>
        <w:pStyle w:val="Heading1"/>
        <w:rPr>
          <w:rFonts w:eastAsia="MS Mincho"/>
          <w:color w:val="auto"/>
          <w:sz w:val="20"/>
        </w:rPr>
      </w:pPr>
      <w:bookmarkStart w:id="4" w:name="_Toc370741281"/>
      <w:bookmarkStart w:id="5" w:name="_Toc476310311"/>
      <w:r w:rsidRPr="003E2589">
        <w:rPr>
          <w:color w:val="auto"/>
        </w:rPr>
        <w:t>2.0 Purpose</w:t>
      </w:r>
      <w:bookmarkEnd w:id="4"/>
      <w:bookmarkEnd w:id="5"/>
    </w:p>
    <w:p w:rsidR="00E56329" w:rsidRPr="003E2589" w:rsidRDefault="00E56329" w:rsidP="00E56329">
      <w:pPr>
        <w:rPr>
          <w:rFonts w:eastAsia="MS Mincho"/>
          <w:sz w:val="20"/>
        </w:rPr>
      </w:pPr>
      <w:r w:rsidRPr="003E2589">
        <w:rPr>
          <w:rFonts w:eastAsia="MS Mincho"/>
          <w:sz w:val="20"/>
        </w:rPr>
        <w:t>This Information Security policy is intended to provide the framework to ensure the confidentiality, integrity, and availability of data and resources through the use of effective and established processes and procedures.</w:t>
      </w:r>
    </w:p>
    <w:p w:rsidR="00E56329" w:rsidRPr="003E2589" w:rsidRDefault="00E56329" w:rsidP="00E56329">
      <w:pPr>
        <w:pStyle w:val="Heading1"/>
        <w:rPr>
          <w:rFonts w:eastAsia="MS Mincho"/>
          <w:color w:val="auto"/>
          <w:sz w:val="20"/>
        </w:rPr>
      </w:pPr>
      <w:bookmarkStart w:id="6" w:name="_Toc370741282"/>
      <w:bookmarkStart w:id="7" w:name="_Toc476310312"/>
      <w:r w:rsidRPr="003E2589">
        <w:rPr>
          <w:color w:val="auto"/>
        </w:rPr>
        <w:t>3.0 Scope</w:t>
      </w:r>
      <w:bookmarkEnd w:id="6"/>
      <w:bookmarkEnd w:id="7"/>
    </w:p>
    <w:p w:rsidR="00F26436" w:rsidRPr="003E2589" w:rsidRDefault="00F26436" w:rsidP="00E45DD6">
      <w:pPr>
        <w:rPr>
          <w:rFonts w:eastAsia="MS Mincho"/>
          <w:sz w:val="20"/>
        </w:rPr>
      </w:pPr>
      <w:r w:rsidRPr="003E2589">
        <w:rPr>
          <w:rFonts w:eastAsia="MS Mincho"/>
          <w:sz w:val="20"/>
        </w:rPr>
        <w:t xml:space="preserve">This policy applies to all Employees, Non-Partner Attorneys, Partner Attorneys, and </w:t>
      </w:r>
      <w:r w:rsidR="008F4A04" w:rsidRPr="003E2589">
        <w:rPr>
          <w:rFonts w:eastAsia="MS Mincho"/>
          <w:sz w:val="20"/>
        </w:rPr>
        <w:t>external</w:t>
      </w:r>
      <w:r w:rsidRPr="003E2589">
        <w:rPr>
          <w:rFonts w:eastAsia="MS Mincho"/>
          <w:sz w:val="20"/>
        </w:rPr>
        <w:t xml:space="preserve"> </w:t>
      </w:r>
      <w:r w:rsidR="008F4A04" w:rsidRPr="003E2589">
        <w:rPr>
          <w:rFonts w:eastAsia="MS Mincho"/>
          <w:sz w:val="20"/>
        </w:rPr>
        <w:t>v</w:t>
      </w:r>
      <w:r w:rsidRPr="003E2589">
        <w:rPr>
          <w:rFonts w:eastAsia="MS Mincho"/>
          <w:sz w:val="20"/>
        </w:rPr>
        <w:t xml:space="preserve">endors who have or are responsible for an account on any system that resides in </w:t>
      </w:r>
      <w:r w:rsidR="00471968" w:rsidRPr="003E2589">
        <w:rPr>
          <w:rFonts w:eastAsia="MS Mincho"/>
          <w:sz w:val="20"/>
          <w:highlight w:val="yellow"/>
          <w:u w:val="single"/>
        </w:rPr>
        <w:t>Firm Name</w:t>
      </w:r>
      <w:r w:rsidRPr="003E2589">
        <w:rPr>
          <w:rFonts w:eastAsia="MS Mincho"/>
          <w:sz w:val="20"/>
        </w:rPr>
        <w:t>’s environment, or managed systems in the cloud.</w:t>
      </w:r>
    </w:p>
    <w:p w:rsidR="00E56329" w:rsidRPr="003E2589" w:rsidRDefault="00E56329" w:rsidP="00E56329">
      <w:pPr>
        <w:pStyle w:val="Heading1"/>
        <w:rPr>
          <w:color w:val="auto"/>
        </w:rPr>
      </w:pPr>
      <w:bookmarkStart w:id="8" w:name="_Toc476310313"/>
      <w:r w:rsidRPr="003E2589">
        <w:rPr>
          <w:color w:val="auto"/>
        </w:rPr>
        <w:lastRenderedPageBreak/>
        <w:t>4.0 Definitions</w:t>
      </w:r>
      <w:bookmarkEnd w:id="8"/>
    </w:p>
    <w:p w:rsidR="00E56329" w:rsidRPr="003E2589" w:rsidRDefault="00E56329" w:rsidP="00E56329">
      <w:pPr>
        <w:spacing w:after="120"/>
        <w:rPr>
          <w:rFonts w:eastAsia="MS Mincho"/>
          <w:sz w:val="20"/>
        </w:rPr>
      </w:pPr>
      <w:r w:rsidRPr="003E2589">
        <w:rPr>
          <w:rFonts w:eastAsia="MS Mincho"/>
          <w:b/>
          <w:sz w:val="20"/>
        </w:rPr>
        <w:t>Availability</w:t>
      </w:r>
      <w:r w:rsidRPr="003E2589">
        <w:rPr>
          <w:rFonts w:eastAsia="MS Mincho"/>
          <w:sz w:val="20"/>
        </w:rPr>
        <w:t>: Data or information is accessible and usable upon demand by an authorized person.</w:t>
      </w:r>
    </w:p>
    <w:p w:rsidR="00E56329" w:rsidRPr="003E2589" w:rsidRDefault="00E56329" w:rsidP="00E56329">
      <w:pPr>
        <w:spacing w:after="120"/>
        <w:rPr>
          <w:rFonts w:eastAsia="MS Mincho"/>
          <w:sz w:val="20"/>
        </w:rPr>
      </w:pPr>
      <w:r w:rsidRPr="003E2589">
        <w:rPr>
          <w:rFonts w:eastAsia="MS Mincho"/>
          <w:b/>
          <w:sz w:val="20"/>
        </w:rPr>
        <w:t>Confidentiality</w:t>
      </w:r>
      <w:r w:rsidRPr="003E2589">
        <w:rPr>
          <w:rFonts w:eastAsia="MS Mincho"/>
          <w:sz w:val="20"/>
        </w:rPr>
        <w:t>: Data or information is not made available or disclosed to unauthorized persons or processes.</w:t>
      </w:r>
    </w:p>
    <w:p w:rsidR="00E56329" w:rsidRPr="003E2589" w:rsidRDefault="00E56329" w:rsidP="00E56329">
      <w:pPr>
        <w:spacing w:after="120"/>
        <w:rPr>
          <w:rFonts w:eastAsia="MS Mincho"/>
          <w:sz w:val="20"/>
        </w:rPr>
      </w:pPr>
      <w:r w:rsidRPr="003E2589">
        <w:rPr>
          <w:rFonts w:eastAsia="MS Mincho"/>
          <w:b/>
          <w:sz w:val="20"/>
        </w:rPr>
        <w:t>Encryption</w:t>
      </w:r>
      <w:r w:rsidRPr="003E2589">
        <w:rPr>
          <w:rFonts w:eastAsia="MS Mincho"/>
          <w:sz w:val="20"/>
        </w:rPr>
        <w:t>: The process o</w:t>
      </w:r>
      <w:r w:rsidR="003C7936" w:rsidRPr="003E2589">
        <w:rPr>
          <w:rFonts w:eastAsia="MS Mincho"/>
          <w:sz w:val="20"/>
        </w:rPr>
        <w:t>f converting data into a code t</w:t>
      </w:r>
      <w:r w:rsidRPr="003E2589">
        <w:rPr>
          <w:rFonts w:eastAsia="MS Mincho"/>
          <w:sz w:val="20"/>
        </w:rPr>
        <w:t xml:space="preserve">o read encrypted data, a secret key is needed to "unlock," or convert, the data into readable form. Encrypted data is referred to as </w:t>
      </w:r>
      <w:proofErr w:type="spellStart"/>
      <w:r w:rsidRPr="003E2589">
        <w:rPr>
          <w:rFonts w:eastAsia="MS Mincho"/>
          <w:sz w:val="20"/>
        </w:rPr>
        <w:t>ciphertext</w:t>
      </w:r>
      <w:proofErr w:type="spellEnd"/>
      <w:r w:rsidRPr="003E2589">
        <w:rPr>
          <w:rFonts w:eastAsia="MS Mincho"/>
          <w:sz w:val="20"/>
        </w:rPr>
        <w:t>, and unencrypted data is called plaintext.</w:t>
      </w:r>
    </w:p>
    <w:p w:rsidR="007E4D77" w:rsidRPr="003E2589" w:rsidRDefault="007E4D77" w:rsidP="00E56329">
      <w:pPr>
        <w:spacing w:after="120"/>
        <w:rPr>
          <w:rFonts w:eastAsia="MS Mincho"/>
          <w:sz w:val="20"/>
        </w:rPr>
      </w:pPr>
      <w:r w:rsidRPr="003E2589">
        <w:rPr>
          <w:rFonts w:eastAsia="MS Mincho"/>
          <w:b/>
          <w:sz w:val="20"/>
        </w:rPr>
        <w:t>Information</w:t>
      </w:r>
      <w:r w:rsidRPr="003E2589">
        <w:rPr>
          <w:rFonts w:eastAsia="MS Mincho"/>
          <w:sz w:val="20"/>
        </w:rPr>
        <w:t>: Can exist in many forms – printed or written on paper, stored electronically in files or databases, transmitted by post or electronically, shown on video, or spoken in conversation.  The information security program protects the firm’s client information, attorney work product and corporate information.</w:t>
      </w:r>
    </w:p>
    <w:p w:rsidR="007E4D77" w:rsidRPr="003E2589" w:rsidRDefault="007E4D77" w:rsidP="00E56329">
      <w:pPr>
        <w:spacing w:after="120"/>
        <w:rPr>
          <w:rFonts w:eastAsia="MS Mincho"/>
          <w:sz w:val="20"/>
        </w:rPr>
      </w:pPr>
      <w:r w:rsidRPr="003E2589">
        <w:rPr>
          <w:rFonts w:eastAsia="MS Mincho"/>
          <w:b/>
          <w:sz w:val="20"/>
        </w:rPr>
        <w:t>Information Security:</w:t>
      </w:r>
      <w:r w:rsidRPr="003E2589">
        <w:rPr>
          <w:rFonts w:eastAsia="MS Mincho"/>
          <w:sz w:val="20"/>
        </w:rPr>
        <w:t xml:space="preserve"> The preservation of confidentiality, integrity, and availability of information stored, processed, and transmitted by the Firm.</w:t>
      </w:r>
    </w:p>
    <w:p w:rsidR="004A6ABD" w:rsidRPr="003E2589" w:rsidRDefault="004A6ABD" w:rsidP="00E56329">
      <w:pPr>
        <w:spacing w:after="120"/>
        <w:rPr>
          <w:rFonts w:eastAsia="MS Mincho"/>
          <w:sz w:val="20"/>
        </w:rPr>
      </w:pPr>
      <w:r w:rsidRPr="003E2589">
        <w:rPr>
          <w:rFonts w:eastAsia="MS Mincho"/>
          <w:b/>
          <w:sz w:val="20"/>
        </w:rPr>
        <w:t xml:space="preserve">Information Security </w:t>
      </w:r>
      <w:proofErr w:type="gramStart"/>
      <w:r w:rsidRPr="003E2589">
        <w:rPr>
          <w:rFonts w:eastAsia="MS Mincho"/>
          <w:b/>
          <w:sz w:val="20"/>
        </w:rPr>
        <w:t>Program</w:t>
      </w:r>
      <w:r w:rsidRPr="003E2589">
        <w:rPr>
          <w:rFonts w:eastAsia="MS Mincho"/>
          <w:sz w:val="20"/>
        </w:rPr>
        <w:t xml:space="preserve"> :</w:t>
      </w:r>
      <w:proofErr w:type="gramEnd"/>
      <w:r w:rsidRPr="003E2589">
        <w:rPr>
          <w:rFonts w:eastAsia="MS Mincho"/>
          <w:sz w:val="20"/>
        </w:rPr>
        <w:t xml:space="preserve"> Governance system by which the firm’s information security activities are directed and controlled.</w:t>
      </w:r>
    </w:p>
    <w:p w:rsidR="00E56329" w:rsidRPr="003E2589" w:rsidRDefault="00E56329" w:rsidP="00E56329">
      <w:pPr>
        <w:spacing w:after="120"/>
        <w:rPr>
          <w:rFonts w:eastAsia="MS Mincho"/>
          <w:sz w:val="20"/>
        </w:rPr>
      </w:pPr>
      <w:r w:rsidRPr="003E2589">
        <w:rPr>
          <w:rFonts w:eastAsia="MS Mincho"/>
          <w:b/>
          <w:sz w:val="20"/>
        </w:rPr>
        <w:t>Integrity</w:t>
      </w:r>
      <w:r w:rsidRPr="003E2589">
        <w:rPr>
          <w:rFonts w:eastAsia="MS Mincho"/>
          <w:sz w:val="20"/>
        </w:rPr>
        <w:t>: Data or information has not been altered or destroyed in an unauthorized manner.</w:t>
      </w:r>
    </w:p>
    <w:p w:rsidR="00396350" w:rsidRPr="003E2589" w:rsidRDefault="00AF29C6" w:rsidP="00E0152C">
      <w:pPr>
        <w:pStyle w:val="Heading1"/>
        <w:rPr>
          <w:color w:val="auto"/>
        </w:rPr>
      </w:pPr>
      <w:bookmarkStart w:id="9" w:name="_Toc476310314"/>
      <w:r w:rsidRPr="003E2589">
        <w:rPr>
          <w:color w:val="auto"/>
        </w:rPr>
        <w:t>5</w:t>
      </w:r>
      <w:r w:rsidR="00E0152C" w:rsidRPr="003E2589">
        <w:rPr>
          <w:color w:val="auto"/>
        </w:rPr>
        <w:t xml:space="preserve">.0 </w:t>
      </w:r>
      <w:r w:rsidR="00396350" w:rsidRPr="003E2589">
        <w:rPr>
          <w:color w:val="auto"/>
        </w:rPr>
        <w:t>Vision &amp; Goals</w:t>
      </w:r>
      <w:bookmarkEnd w:id="9"/>
    </w:p>
    <w:p w:rsidR="00396350" w:rsidRPr="003E2589" w:rsidRDefault="00BE706F" w:rsidP="00396350">
      <w:pPr>
        <w:rPr>
          <w:rFonts w:eastAsia="MS Mincho"/>
          <w:sz w:val="20"/>
        </w:rPr>
      </w:pPr>
      <w:r w:rsidRPr="003E2589">
        <w:rPr>
          <w:rFonts w:eastAsia="MS Mincho"/>
          <w:sz w:val="20"/>
        </w:rPr>
        <w:t>All client information will, at all times, be responsibly</w:t>
      </w:r>
      <w:r w:rsidR="00E0152C" w:rsidRPr="003E2589">
        <w:rPr>
          <w:rFonts w:eastAsia="MS Mincho"/>
          <w:sz w:val="20"/>
        </w:rPr>
        <w:t xml:space="preserve"> protected against all threats.</w:t>
      </w:r>
    </w:p>
    <w:p w:rsidR="00AF29C6" w:rsidRPr="003E2589" w:rsidRDefault="00471968" w:rsidP="00DA6BEA">
      <w:pPr>
        <w:rPr>
          <w:rFonts w:eastAsia="MS Mincho"/>
          <w:sz w:val="20"/>
        </w:rPr>
      </w:pPr>
      <w:r w:rsidRPr="003E2589">
        <w:rPr>
          <w:rFonts w:eastAsia="MS Mincho"/>
          <w:sz w:val="20"/>
          <w:highlight w:val="yellow"/>
          <w:u w:val="single"/>
        </w:rPr>
        <w:t>Firm Name</w:t>
      </w:r>
      <w:r w:rsidR="00E0152C" w:rsidRPr="003E2589">
        <w:rPr>
          <w:rFonts w:eastAsia="MS Mincho"/>
          <w:sz w:val="20"/>
        </w:rPr>
        <w:t xml:space="preserve"> is committed to ensuring information security is an ongoing integral part of the Firm’s business and strategic planning</w:t>
      </w:r>
      <w:r w:rsidR="008B3143" w:rsidRPr="003E2589">
        <w:rPr>
          <w:rFonts w:eastAsia="MS Mincho"/>
          <w:sz w:val="20"/>
        </w:rPr>
        <w:t>.  The principles and objectives in this section communicate the vision for managing the Firm’s information security</w:t>
      </w:r>
      <w:r w:rsidR="007F25D3" w:rsidRPr="003E2589">
        <w:rPr>
          <w:rFonts w:eastAsia="MS Mincho"/>
          <w:sz w:val="20"/>
        </w:rPr>
        <w:t>.</w:t>
      </w:r>
    </w:p>
    <w:tbl>
      <w:tblPr>
        <w:tblStyle w:val="TableGrid"/>
        <w:tblW w:w="0" w:type="auto"/>
        <w:tblInd w:w="108" w:type="dxa"/>
        <w:tblLook w:val="04A0" w:firstRow="1" w:lastRow="0" w:firstColumn="1" w:lastColumn="0" w:noHBand="0" w:noVBand="1"/>
      </w:tblPr>
      <w:tblGrid>
        <w:gridCol w:w="2368"/>
        <w:gridCol w:w="7820"/>
      </w:tblGrid>
      <w:tr w:rsidR="003E2589" w:rsidRPr="003E2589" w:rsidTr="007C5B17">
        <w:trPr>
          <w:tblHeader/>
        </w:trPr>
        <w:tc>
          <w:tcPr>
            <w:tcW w:w="2368" w:type="dxa"/>
          </w:tcPr>
          <w:p w:rsidR="002B3E5A" w:rsidRPr="003E2589" w:rsidRDefault="002B3E5A" w:rsidP="00FD652E">
            <w:pPr>
              <w:pStyle w:val="NumberedList"/>
              <w:tabs>
                <w:tab w:val="clear" w:pos="360"/>
              </w:tabs>
              <w:ind w:left="0" w:firstLine="0"/>
              <w:rPr>
                <w:b/>
                <w:sz w:val="18"/>
              </w:rPr>
            </w:pPr>
            <w:r w:rsidRPr="003E2589">
              <w:rPr>
                <w:b/>
                <w:sz w:val="18"/>
              </w:rPr>
              <w:t>Principle</w:t>
            </w:r>
          </w:p>
        </w:tc>
        <w:tc>
          <w:tcPr>
            <w:tcW w:w="0" w:type="auto"/>
          </w:tcPr>
          <w:p w:rsidR="002B3E5A" w:rsidRPr="003E2589" w:rsidRDefault="002B3E5A" w:rsidP="00FD652E">
            <w:pPr>
              <w:pStyle w:val="NumberedList"/>
              <w:tabs>
                <w:tab w:val="clear" w:pos="360"/>
              </w:tabs>
              <w:ind w:left="0" w:firstLine="0"/>
              <w:rPr>
                <w:b/>
                <w:sz w:val="18"/>
              </w:rPr>
            </w:pPr>
            <w:r w:rsidRPr="003E2589">
              <w:rPr>
                <w:b/>
                <w:sz w:val="18"/>
              </w:rPr>
              <w:t>Objective</w:t>
            </w:r>
          </w:p>
        </w:tc>
      </w:tr>
      <w:tr w:rsidR="003E2589" w:rsidRPr="003E2589" w:rsidTr="007C5B17">
        <w:tc>
          <w:tcPr>
            <w:tcW w:w="2368" w:type="dxa"/>
          </w:tcPr>
          <w:p w:rsidR="002B3E5A" w:rsidRPr="003E2589" w:rsidRDefault="002B3E5A" w:rsidP="00FD652E">
            <w:pPr>
              <w:pStyle w:val="NumberedList"/>
              <w:tabs>
                <w:tab w:val="clear" w:pos="360"/>
              </w:tabs>
              <w:ind w:left="0" w:firstLine="0"/>
              <w:rPr>
                <w:sz w:val="18"/>
              </w:rPr>
            </w:pPr>
            <w:r w:rsidRPr="003E2589">
              <w:rPr>
                <w:sz w:val="18"/>
              </w:rPr>
              <w:t>Comply with relevant legal and regulatory requirements.</w:t>
            </w:r>
          </w:p>
        </w:tc>
        <w:tc>
          <w:tcPr>
            <w:tcW w:w="0" w:type="auto"/>
          </w:tcPr>
          <w:p w:rsidR="002B3E5A" w:rsidRPr="003E2589" w:rsidRDefault="002B3E5A" w:rsidP="00FD652E">
            <w:pPr>
              <w:pStyle w:val="NumberedList"/>
              <w:tabs>
                <w:tab w:val="clear" w:pos="360"/>
              </w:tabs>
              <w:ind w:left="0" w:firstLine="0"/>
              <w:rPr>
                <w:sz w:val="18"/>
              </w:rPr>
            </w:pPr>
            <w:r w:rsidRPr="003E2589">
              <w:rPr>
                <w:sz w:val="18"/>
              </w:rPr>
              <w:t>Ensure that statutory obligations are met, stakeholder expectations are managed, and civil or criminal penalties are avoided.</w:t>
            </w:r>
          </w:p>
        </w:tc>
      </w:tr>
      <w:tr w:rsidR="003E2589" w:rsidRPr="003E2589" w:rsidTr="007C5B17">
        <w:tc>
          <w:tcPr>
            <w:tcW w:w="2368" w:type="dxa"/>
          </w:tcPr>
          <w:p w:rsidR="002B3E5A" w:rsidRPr="003E2589" w:rsidRDefault="002B3E5A" w:rsidP="00FD652E">
            <w:pPr>
              <w:pStyle w:val="NumberedList"/>
              <w:tabs>
                <w:tab w:val="clear" w:pos="360"/>
              </w:tabs>
              <w:ind w:left="0" w:firstLine="0"/>
              <w:rPr>
                <w:sz w:val="18"/>
              </w:rPr>
            </w:pPr>
            <w:r w:rsidRPr="003E2589">
              <w:rPr>
                <w:sz w:val="18"/>
              </w:rPr>
              <w:t>Protect confidential information.</w:t>
            </w:r>
          </w:p>
        </w:tc>
        <w:tc>
          <w:tcPr>
            <w:tcW w:w="0" w:type="auto"/>
          </w:tcPr>
          <w:p w:rsidR="002B3E5A" w:rsidRPr="003E2589" w:rsidRDefault="002B3E5A" w:rsidP="00FD652E">
            <w:pPr>
              <w:pStyle w:val="NumberedList"/>
              <w:tabs>
                <w:tab w:val="clear" w:pos="360"/>
              </w:tabs>
              <w:ind w:left="0" w:firstLine="0"/>
              <w:rPr>
                <w:sz w:val="18"/>
              </w:rPr>
            </w:pPr>
            <w:r w:rsidRPr="003E2589">
              <w:rPr>
                <w:sz w:val="18"/>
              </w:rPr>
              <w:t>Prevent disclosure of confidential information to unauthorized individuals.</w:t>
            </w:r>
          </w:p>
        </w:tc>
      </w:tr>
      <w:tr w:rsidR="002B3E5A" w:rsidRPr="003E2589" w:rsidTr="007C5B17">
        <w:tc>
          <w:tcPr>
            <w:tcW w:w="2368" w:type="dxa"/>
          </w:tcPr>
          <w:p w:rsidR="002B3E5A" w:rsidRPr="003E2589" w:rsidRDefault="002B3E5A" w:rsidP="00FD652E">
            <w:pPr>
              <w:pStyle w:val="NumberedList"/>
              <w:tabs>
                <w:tab w:val="clear" w:pos="360"/>
              </w:tabs>
              <w:ind w:left="0" w:firstLine="0"/>
              <w:rPr>
                <w:sz w:val="18"/>
              </w:rPr>
            </w:pPr>
            <w:r w:rsidRPr="003E2589">
              <w:rPr>
                <w:sz w:val="18"/>
              </w:rPr>
              <w:t>Act in a professional and ethical manner.</w:t>
            </w:r>
          </w:p>
        </w:tc>
        <w:tc>
          <w:tcPr>
            <w:tcW w:w="0" w:type="auto"/>
          </w:tcPr>
          <w:p w:rsidR="002B3E5A" w:rsidRPr="003E2589" w:rsidRDefault="002B3E5A" w:rsidP="00FD652E">
            <w:pPr>
              <w:pStyle w:val="NumberedList"/>
              <w:tabs>
                <w:tab w:val="clear" w:pos="360"/>
              </w:tabs>
              <w:ind w:left="0" w:firstLine="0"/>
              <w:rPr>
                <w:sz w:val="18"/>
              </w:rPr>
            </w:pPr>
            <w:r w:rsidRPr="003E2589">
              <w:rPr>
                <w:sz w:val="18"/>
              </w:rPr>
              <w:t>Ensure that information security-related activities are performed in a reliable, responsible and effective manner.</w:t>
            </w:r>
          </w:p>
        </w:tc>
      </w:tr>
    </w:tbl>
    <w:p w:rsidR="00A6130E" w:rsidRPr="003E2589" w:rsidRDefault="00A6130E" w:rsidP="00A6130E"/>
    <w:p w:rsidR="00AE30C4" w:rsidRPr="003E2589" w:rsidRDefault="00AF29C6" w:rsidP="00AE30C4">
      <w:pPr>
        <w:pStyle w:val="Heading1"/>
        <w:rPr>
          <w:color w:val="auto"/>
        </w:rPr>
      </w:pPr>
      <w:bookmarkStart w:id="10" w:name="_Toc476310315"/>
      <w:bookmarkStart w:id="11" w:name="_Toc370741283"/>
      <w:r w:rsidRPr="003E2589">
        <w:rPr>
          <w:color w:val="auto"/>
        </w:rPr>
        <w:t>6</w:t>
      </w:r>
      <w:r w:rsidR="00AE30C4" w:rsidRPr="003E2589">
        <w:rPr>
          <w:color w:val="auto"/>
        </w:rPr>
        <w:t>.0 Roles &amp; Responsibilities</w:t>
      </w:r>
      <w:bookmarkEnd w:id="10"/>
    </w:p>
    <w:p w:rsidR="001C3587" w:rsidRPr="003E2589" w:rsidRDefault="001C3587" w:rsidP="001C3587">
      <w:pPr>
        <w:numPr>
          <w:ilvl w:val="0"/>
          <w:numId w:val="5"/>
        </w:numPr>
        <w:autoSpaceDN w:val="0"/>
        <w:spacing w:before="120" w:after="120"/>
        <w:rPr>
          <w:rFonts w:eastAsia="MS Mincho"/>
          <w:sz w:val="20"/>
        </w:rPr>
      </w:pPr>
      <w:r w:rsidRPr="003E2589">
        <w:rPr>
          <w:rFonts w:eastAsia="MS Mincho"/>
          <w:b/>
          <w:sz w:val="20"/>
        </w:rPr>
        <w:t>Security Team/Leads</w:t>
      </w:r>
      <w:r w:rsidRPr="003E2589">
        <w:rPr>
          <w:rFonts w:eastAsia="MS Mincho"/>
          <w:sz w:val="20"/>
        </w:rPr>
        <w:t xml:space="preserve">: A </w:t>
      </w:r>
      <w:proofErr w:type="gramStart"/>
      <w:r w:rsidRPr="003E2589">
        <w:rPr>
          <w:rFonts w:eastAsia="MS Mincho"/>
          <w:sz w:val="20"/>
        </w:rPr>
        <w:t>team,</w:t>
      </w:r>
      <w:proofErr w:type="gramEnd"/>
      <w:r w:rsidRPr="003E2589">
        <w:rPr>
          <w:rFonts w:eastAsia="MS Mincho"/>
          <w:sz w:val="20"/>
        </w:rPr>
        <w:t xml:space="preserve"> comprised of the Chief Information Officer, Chief Operating Officer, and IT Manager, responsible for developing and implementing security policies, procedures, and controls, subject to the approval of </w:t>
      </w:r>
      <w:r w:rsidR="00471968" w:rsidRPr="003E2589">
        <w:rPr>
          <w:rFonts w:eastAsia="MS Mincho"/>
          <w:sz w:val="20"/>
          <w:highlight w:val="yellow"/>
          <w:u w:val="single"/>
        </w:rPr>
        <w:t>Firm Name</w:t>
      </w:r>
      <w:r w:rsidR="00471968" w:rsidRPr="003E2589">
        <w:rPr>
          <w:rFonts w:eastAsia="MS Mincho"/>
          <w:sz w:val="20"/>
        </w:rPr>
        <w:t xml:space="preserve"> </w:t>
      </w:r>
      <w:r w:rsidRPr="003E2589">
        <w:rPr>
          <w:rFonts w:eastAsia="MS Mincho"/>
          <w:sz w:val="20"/>
        </w:rPr>
        <w:t xml:space="preserve">management. This team has overall responsibility for the firm’s information security program and serves as a liaison between executive management (i.e., Management Committee) and the program.  The Security Team is accountable for establishing security risk tolerance levels, defining and implementing security risk assessment and treatment strategies, and reviewing security risk assessments.  </w:t>
      </w:r>
    </w:p>
    <w:p w:rsidR="00DD76A5" w:rsidRPr="003E2589" w:rsidRDefault="00DD76A5" w:rsidP="00E44694">
      <w:pPr>
        <w:numPr>
          <w:ilvl w:val="0"/>
          <w:numId w:val="5"/>
        </w:numPr>
        <w:autoSpaceDN w:val="0"/>
        <w:spacing w:before="120" w:after="120"/>
        <w:rPr>
          <w:rFonts w:eastAsia="MS Mincho"/>
          <w:sz w:val="20"/>
        </w:rPr>
      </w:pPr>
      <w:r w:rsidRPr="003E2589">
        <w:rPr>
          <w:rFonts w:eastAsia="MS Mincho"/>
          <w:b/>
          <w:sz w:val="20"/>
        </w:rPr>
        <w:t>Security Manager</w:t>
      </w:r>
      <w:r w:rsidRPr="003E2589">
        <w:rPr>
          <w:rFonts w:eastAsia="MS Mincho"/>
          <w:sz w:val="20"/>
        </w:rPr>
        <w:t xml:space="preserve">: </w:t>
      </w:r>
      <w:r w:rsidR="009F7DF9" w:rsidRPr="003E2589">
        <w:rPr>
          <w:rFonts w:eastAsia="MS Mincho"/>
          <w:sz w:val="20"/>
        </w:rPr>
        <w:t xml:space="preserve">User Support &amp; Process Improvement IT Manager will have overall responsibility for management of the Firm’s information security efforts under the direct and close supervision of the Chief Information Officer. </w:t>
      </w:r>
      <w:r w:rsidR="00E50929" w:rsidRPr="003E2589">
        <w:rPr>
          <w:rFonts w:eastAsia="MS Mincho"/>
          <w:sz w:val="20"/>
        </w:rPr>
        <w:t xml:space="preserve"> </w:t>
      </w:r>
    </w:p>
    <w:p w:rsidR="00AE30C4" w:rsidRPr="003E2589" w:rsidRDefault="00AE30C4" w:rsidP="00E44694">
      <w:pPr>
        <w:numPr>
          <w:ilvl w:val="0"/>
          <w:numId w:val="5"/>
        </w:numPr>
        <w:autoSpaceDN w:val="0"/>
        <w:spacing w:before="120" w:after="120"/>
        <w:rPr>
          <w:rFonts w:eastAsia="MS Mincho"/>
          <w:sz w:val="20"/>
        </w:rPr>
      </w:pPr>
      <w:r w:rsidRPr="003E2589">
        <w:rPr>
          <w:rFonts w:eastAsia="MS Mincho"/>
          <w:b/>
          <w:sz w:val="20"/>
        </w:rPr>
        <w:lastRenderedPageBreak/>
        <w:t>Information Owner</w:t>
      </w:r>
      <w:r w:rsidRPr="003E2589">
        <w:rPr>
          <w:rFonts w:eastAsia="MS Mincho"/>
          <w:sz w:val="20"/>
        </w:rPr>
        <w:t>: The owner of a collection of information is usually the manager responsible for the creation of that information or the pr</w:t>
      </w:r>
      <w:r w:rsidR="00A7754F" w:rsidRPr="003E2589">
        <w:rPr>
          <w:rFonts w:eastAsia="MS Mincho"/>
          <w:sz w:val="20"/>
        </w:rPr>
        <w:t>imary use</w:t>
      </w:r>
      <w:r w:rsidR="00BB26B1" w:rsidRPr="003E2589">
        <w:rPr>
          <w:rFonts w:eastAsia="MS Mincho"/>
          <w:sz w:val="20"/>
        </w:rPr>
        <w:t xml:space="preserve"> of that information</w:t>
      </w:r>
      <w:r w:rsidRPr="003E2589">
        <w:rPr>
          <w:rFonts w:eastAsia="MS Mincho"/>
          <w:sz w:val="20"/>
        </w:rPr>
        <w:t>.</w:t>
      </w:r>
      <w:r w:rsidR="00BB26B1" w:rsidRPr="003E2589">
        <w:rPr>
          <w:rFonts w:eastAsia="MS Mincho"/>
          <w:sz w:val="20"/>
        </w:rPr>
        <w:t xml:space="preserve"> </w:t>
      </w:r>
      <w:r w:rsidR="00A7754F" w:rsidRPr="003E2589">
        <w:rPr>
          <w:rFonts w:eastAsia="MS Mincho"/>
          <w:sz w:val="20"/>
        </w:rPr>
        <w:t>For client information, the Information Owner is th</w:t>
      </w:r>
      <w:r w:rsidR="000F4B69" w:rsidRPr="003E2589">
        <w:rPr>
          <w:rFonts w:eastAsia="MS Mincho"/>
          <w:sz w:val="20"/>
        </w:rPr>
        <w:t xml:space="preserve">e Client Responsible Attorney. </w:t>
      </w:r>
    </w:p>
    <w:p w:rsidR="00AE30C4" w:rsidRPr="003E2589" w:rsidRDefault="00AE30C4" w:rsidP="00E44694">
      <w:pPr>
        <w:numPr>
          <w:ilvl w:val="0"/>
          <w:numId w:val="5"/>
        </w:numPr>
        <w:autoSpaceDN w:val="0"/>
        <w:spacing w:before="120" w:after="120"/>
        <w:rPr>
          <w:rFonts w:eastAsia="MS Mincho"/>
          <w:sz w:val="20"/>
        </w:rPr>
      </w:pPr>
      <w:r w:rsidRPr="003E2589">
        <w:rPr>
          <w:rFonts w:eastAsia="MS Mincho"/>
          <w:b/>
          <w:sz w:val="20"/>
        </w:rPr>
        <w:t>Custodian</w:t>
      </w:r>
      <w:r w:rsidRPr="003E2589">
        <w:rPr>
          <w:rFonts w:eastAsia="MS Mincho"/>
          <w:sz w:val="20"/>
        </w:rPr>
        <w:t xml:space="preserve">: The custodian of information is generally responsible for the processing and storage of the information.  </w:t>
      </w:r>
      <w:r w:rsidR="00F24A06" w:rsidRPr="003E2589">
        <w:rPr>
          <w:rFonts w:eastAsia="MS Mincho"/>
          <w:sz w:val="20"/>
        </w:rPr>
        <w:t xml:space="preserve">Custodians include members of Networking, Application Support, Financial Application Support, and Litigation Support.  </w:t>
      </w:r>
      <w:r w:rsidRPr="003E2589">
        <w:rPr>
          <w:rFonts w:eastAsia="MS Mincho"/>
          <w:sz w:val="20"/>
        </w:rPr>
        <w:t>The custodian is responsible for the administration of contr</w:t>
      </w:r>
      <w:r w:rsidR="000F4B69" w:rsidRPr="003E2589">
        <w:rPr>
          <w:rFonts w:eastAsia="MS Mincho"/>
          <w:sz w:val="20"/>
        </w:rPr>
        <w:t xml:space="preserve">ols as specified by the owner. </w:t>
      </w:r>
    </w:p>
    <w:p w:rsidR="00AE30C4" w:rsidRPr="003E2589" w:rsidRDefault="00AE30C4" w:rsidP="00E44694">
      <w:pPr>
        <w:numPr>
          <w:ilvl w:val="0"/>
          <w:numId w:val="5"/>
        </w:numPr>
        <w:autoSpaceDN w:val="0"/>
        <w:spacing w:before="120" w:after="120"/>
        <w:rPr>
          <w:rFonts w:eastAsia="MS Mincho"/>
          <w:sz w:val="20"/>
        </w:rPr>
      </w:pPr>
      <w:r w:rsidRPr="003E2589">
        <w:rPr>
          <w:rFonts w:eastAsia="MS Mincho"/>
          <w:b/>
          <w:sz w:val="20"/>
        </w:rPr>
        <w:t>User</w:t>
      </w:r>
      <w:r w:rsidRPr="003E2589">
        <w:rPr>
          <w:rFonts w:eastAsia="MS Mincho"/>
          <w:sz w:val="20"/>
        </w:rPr>
        <w:t>: The user is any person who has been authorized to read, enter, or update information.  A use</w:t>
      </w:r>
      <w:r w:rsidR="000F4B69" w:rsidRPr="003E2589">
        <w:rPr>
          <w:rFonts w:eastAsia="MS Mincho"/>
          <w:sz w:val="20"/>
        </w:rPr>
        <w:t>r of information is expected to c</w:t>
      </w:r>
      <w:r w:rsidRPr="003E2589">
        <w:rPr>
          <w:rFonts w:eastAsia="MS Mincho"/>
          <w:sz w:val="20"/>
        </w:rPr>
        <w:t>omply with any supporting Security Policies and procedures.</w:t>
      </w:r>
    </w:p>
    <w:p w:rsidR="00F24A06" w:rsidRPr="003E2589" w:rsidRDefault="00AF29C6" w:rsidP="00DA6BEA">
      <w:pPr>
        <w:pStyle w:val="Heading1"/>
        <w:rPr>
          <w:color w:val="auto"/>
        </w:rPr>
      </w:pPr>
      <w:bookmarkStart w:id="12" w:name="_Toc476310316"/>
      <w:r w:rsidRPr="003E2589">
        <w:rPr>
          <w:color w:val="auto"/>
        </w:rPr>
        <w:t>7.0</w:t>
      </w:r>
      <w:r w:rsidR="00F24A06" w:rsidRPr="003E2589">
        <w:rPr>
          <w:color w:val="auto"/>
        </w:rPr>
        <w:t xml:space="preserve"> Organization of Information Security Policies</w:t>
      </w:r>
      <w:bookmarkEnd w:id="12"/>
    </w:p>
    <w:p w:rsidR="00F24A06" w:rsidRPr="003E2589" w:rsidRDefault="00F24A06" w:rsidP="00F24A06">
      <w:pPr>
        <w:rPr>
          <w:rFonts w:eastAsia="MS Mincho"/>
          <w:sz w:val="20"/>
        </w:rPr>
      </w:pPr>
      <w:r w:rsidRPr="003E2589">
        <w:rPr>
          <w:rFonts w:eastAsia="MS Mincho"/>
          <w:sz w:val="20"/>
        </w:rPr>
        <w:t>The firm’s information security policies are organized into three levels: core policy (this document), supporting policies and supporting procedures for practice areas and administrative teams.</w:t>
      </w:r>
    </w:p>
    <w:p w:rsidR="006E0B06" w:rsidRPr="003E2589" w:rsidRDefault="006E0B06" w:rsidP="006E0B06">
      <w:pPr>
        <w:pStyle w:val="Heading2"/>
        <w:rPr>
          <w:color w:val="auto"/>
        </w:rPr>
      </w:pPr>
      <w:bookmarkStart w:id="13" w:name="_Toc476310317"/>
      <w:r w:rsidRPr="003E2589">
        <w:rPr>
          <w:color w:val="auto"/>
        </w:rPr>
        <w:t>7.1 Supporting Policies</w:t>
      </w:r>
      <w:r w:rsidR="00916183" w:rsidRPr="003E2589">
        <w:rPr>
          <w:color w:val="auto"/>
        </w:rPr>
        <w:t xml:space="preserve"> &amp; Audience</w:t>
      </w:r>
      <w:bookmarkEnd w:id="13"/>
    </w:p>
    <w:tbl>
      <w:tblPr>
        <w:tblStyle w:val="LightList-Accent1"/>
        <w:tblW w:w="0" w:type="auto"/>
        <w:jc w:val="center"/>
        <w:tblLook w:val="04A0" w:firstRow="1" w:lastRow="0" w:firstColumn="1" w:lastColumn="0" w:noHBand="0" w:noVBand="1"/>
      </w:tblPr>
      <w:tblGrid>
        <w:gridCol w:w="2538"/>
        <w:gridCol w:w="4680"/>
      </w:tblGrid>
      <w:tr w:rsidR="003E2589" w:rsidRPr="003E2589" w:rsidTr="009161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8" w:type="dxa"/>
          </w:tcPr>
          <w:p w:rsidR="00916183" w:rsidRPr="003E2589" w:rsidRDefault="00916183" w:rsidP="00916183">
            <w:pPr>
              <w:spacing w:after="0"/>
              <w:rPr>
                <w:rFonts w:eastAsia="MS Mincho"/>
                <w:color w:val="auto"/>
                <w:sz w:val="20"/>
              </w:rPr>
            </w:pPr>
            <w:r w:rsidRPr="003E2589">
              <w:rPr>
                <w:rFonts w:eastAsia="MS Mincho"/>
                <w:color w:val="auto"/>
                <w:sz w:val="20"/>
              </w:rPr>
              <w:t>Audience</w:t>
            </w:r>
          </w:p>
        </w:tc>
        <w:tc>
          <w:tcPr>
            <w:tcW w:w="4680" w:type="dxa"/>
          </w:tcPr>
          <w:p w:rsidR="00916183" w:rsidRPr="003E2589" w:rsidRDefault="00916183" w:rsidP="00916183">
            <w:pPr>
              <w:spacing w:after="0"/>
              <w:cnfStyle w:val="100000000000" w:firstRow="1" w:lastRow="0" w:firstColumn="0" w:lastColumn="0" w:oddVBand="0" w:evenVBand="0" w:oddHBand="0" w:evenHBand="0" w:firstRowFirstColumn="0" w:firstRowLastColumn="0" w:lastRowFirstColumn="0" w:lastRowLastColumn="0"/>
              <w:rPr>
                <w:rFonts w:eastAsia="MS Mincho"/>
                <w:color w:val="auto"/>
                <w:sz w:val="20"/>
              </w:rPr>
            </w:pPr>
            <w:r w:rsidRPr="003E2589">
              <w:rPr>
                <w:rFonts w:eastAsia="MS Mincho"/>
                <w:color w:val="auto"/>
                <w:sz w:val="20"/>
              </w:rPr>
              <w:t>Supporting Policies</w:t>
            </w:r>
          </w:p>
        </w:tc>
      </w:tr>
      <w:tr w:rsidR="003E2589" w:rsidRPr="003E2589" w:rsidTr="00916183">
        <w:trPr>
          <w:cnfStyle w:val="000000100000" w:firstRow="0" w:lastRow="0" w:firstColumn="0" w:lastColumn="0" w:oddVBand="0" w:evenVBand="0" w:oddHBand="1" w:evenHBand="0" w:firstRowFirstColumn="0" w:firstRowLastColumn="0" w:lastRowFirstColumn="0" w:lastRowLastColumn="0"/>
          <w:trHeight w:val="1681"/>
          <w:jc w:val="center"/>
        </w:trPr>
        <w:tc>
          <w:tcPr>
            <w:cnfStyle w:val="001000000000" w:firstRow="0" w:lastRow="0" w:firstColumn="1" w:lastColumn="0" w:oddVBand="0" w:evenVBand="0" w:oddHBand="0" w:evenHBand="0" w:firstRowFirstColumn="0" w:firstRowLastColumn="0" w:lastRowFirstColumn="0" w:lastRowLastColumn="0"/>
            <w:tcW w:w="2538" w:type="dxa"/>
          </w:tcPr>
          <w:p w:rsidR="00916183" w:rsidRPr="003E2589" w:rsidRDefault="00916183" w:rsidP="00916183">
            <w:pPr>
              <w:spacing w:after="0"/>
              <w:rPr>
                <w:rFonts w:eastAsia="MS Mincho"/>
                <w:sz w:val="20"/>
              </w:rPr>
            </w:pPr>
            <w:r w:rsidRPr="003E2589">
              <w:rPr>
                <w:rFonts w:eastAsia="MS Mincho"/>
                <w:sz w:val="20"/>
              </w:rPr>
              <w:t>All</w:t>
            </w:r>
          </w:p>
        </w:tc>
        <w:tc>
          <w:tcPr>
            <w:tcW w:w="4680" w:type="dxa"/>
          </w:tcPr>
          <w:p w:rsidR="00916183" w:rsidRPr="003E2589" w:rsidRDefault="00916183" w:rsidP="00916183">
            <w:pPr>
              <w:pStyle w:val="ListParagraph"/>
              <w:numPr>
                <w:ilvl w:val="0"/>
                <w:numId w:val="11"/>
              </w:numPr>
              <w:spacing w:after="0"/>
              <w:cnfStyle w:val="000000100000" w:firstRow="0" w:lastRow="0" w:firstColumn="0" w:lastColumn="0" w:oddVBand="0" w:evenVBand="0" w:oddHBand="1" w:evenHBand="0" w:firstRowFirstColumn="0" w:firstRowLastColumn="0" w:lastRowFirstColumn="0" w:lastRowLastColumn="0"/>
              <w:rPr>
                <w:rFonts w:eastAsia="MS Mincho"/>
                <w:sz w:val="20"/>
              </w:rPr>
            </w:pPr>
            <w:r w:rsidRPr="003E2589">
              <w:rPr>
                <w:rFonts w:eastAsia="MS Mincho"/>
                <w:sz w:val="20"/>
              </w:rPr>
              <w:t>Information Classification</w:t>
            </w:r>
          </w:p>
          <w:p w:rsidR="00916183" w:rsidRPr="003E2589" w:rsidRDefault="00916183" w:rsidP="00916183">
            <w:pPr>
              <w:pStyle w:val="ListParagraph"/>
              <w:numPr>
                <w:ilvl w:val="0"/>
                <w:numId w:val="11"/>
              </w:numPr>
              <w:spacing w:after="0"/>
              <w:cnfStyle w:val="000000100000" w:firstRow="0" w:lastRow="0" w:firstColumn="0" w:lastColumn="0" w:oddVBand="0" w:evenVBand="0" w:oddHBand="1" w:evenHBand="0" w:firstRowFirstColumn="0" w:firstRowLastColumn="0" w:lastRowFirstColumn="0" w:lastRowLastColumn="0"/>
              <w:rPr>
                <w:rFonts w:eastAsia="MS Mincho"/>
                <w:sz w:val="20"/>
              </w:rPr>
            </w:pPr>
            <w:r w:rsidRPr="003E2589">
              <w:rPr>
                <w:rFonts w:eastAsia="MS Mincho"/>
                <w:sz w:val="20"/>
              </w:rPr>
              <w:t>Password</w:t>
            </w:r>
          </w:p>
          <w:p w:rsidR="00916183" w:rsidRPr="003E2589" w:rsidRDefault="00916183" w:rsidP="00916183">
            <w:pPr>
              <w:pStyle w:val="ListParagraph"/>
              <w:numPr>
                <w:ilvl w:val="0"/>
                <w:numId w:val="11"/>
              </w:numPr>
              <w:spacing w:after="0"/>
              <w:cnfStyle w:val="000000100000" w:firstRow="0" w:lastRow="0" w:firstColumn="0" w:lastColumn="0" w:oddVBand="0" w:evenVBand="0" w:oddHBand="1" w:evenHBand="0" w:firstRowFirstColumn="0" w:firstRowLastColumn="0" w:lastRowFirstColumn="0" w:lastRowLastColumn="0"/>
              <w:rPr>
                <w:rFonts w:eastAsia="MS Mincho"/>
                <w:sz w:val="20"/>
              </w:rPr>
            </w:pPr>
            <w:r w:rsidRPr="003E2589">
              <w:rPr>
                <w:rFonts w:eastAsia="MS Mincho"/>
                <w:sz w:val="20"/>
              </w:rPr>
              <w:t>Vendor Management</w:t>
            </w:r>
          </w:p>
          <w:p w:rsidR="00916183" w:rsidRPr="003E2589" w:rsidRDefault="002F1CD2" w:rsidP="00916183">
            <w:pPr>
              <w:pStyle w:val="ListParagraph"/>
              <w:numPr>
                <w:ilvl w:val="0"/>
                <w:numId w:val="11"/>
              </w:numPr>
              <w:spacing w:after="0"/>
              <w:cnfStyle w:val="000000100000" w:firstRow="0" w:lastRow="0" w:firstColumn="0" w:lastColumn="0" w:oddVBand="0" w:evenVBand="0" w:oddHBand="1" w:evenHBand="0" w:firstRowFirstColumn="0" w:firstRowLastColumn="0" w:lastRowFirstColumn="0" w:lastRowLastColumn="0"/>
              <w:rPr>
                <w:rFonts w:eastAsia="MS Mincho"/>
                <w:sz w:val="20"/>
              </w:rPr>
            </w:pPr>
            <w:r w:rsidRPr="003E2589">
              <w:rPr>
                <w:rFonts w:eastAsia="MS Mincho"/>
                <w:sz w:val="20"/>
              </w:rPr>
              <w:t>Data</w:t>
            </w:r>
            <w:r w:rsidR="00916183" w:rsidRPr="003E2589">
              <w:rPr>
                <w:rFonts w:eastAsia="MS Mincho"/>
                <w:sz w:val="20"/>
              </w:rPr>
              <w:t xml:space="preserve"> Handling</w:t>
            </w:r>
          </w:p>
          <w:p w:rsidR="00916183" w:rsidRPr="003E2589" w:rsidRDefault="00916183" w:rsidP="00916183">
            <w:pPr>
              <w:pStyle w:val="ListParagraph"/>
              <w:numPr>
                <w:ilvl w:val="0"/>
                <w:numId w:val="11"/>
              </w:numPr>
              <w:spacing w:after="0"/>
              <w:cnfStyle w:val="000000100000" w:firstRow="0" w:lastRow="0" w:firstColumn="0" w:lastColumn="0" w:oddVBand="0" w:evenVBand="0" w:oddHBand="1" w:evenHBand="0" w:firstRowFirstColumn="0" w:firstRowLastColumn="0" w:lastRowFirstColumn="0" w:lastRowLastColumn="0"/>
              <w:rPr>
                <w:rFonts w:eastAsia="MS Mincho"/>
                <w:sz w:val="20"/>
              </w:rPr>
            </w:pPr>
            <w:r w:rsidRPr="003E2589">
              <w:rPr>
                <w:rFonts w:eastAsia="MS Mincho"/>
                <w:sz w:val="20"/>
              </w:rPr>
              <w:t>Working Remotely</w:t>
            </w:r>
          </w:p>
          <w:p w:rsidR="00916183" w:rsidRPr="003E2589" w:rsidRDefault="00916183" w:rsidP="00916183">
            <w:pPr>
              <w:pStyle w:val="ListParagraph"/>
              <w:numPr>
                <w:ilvl w:val="0"/>
                <w:numId w:val="11"/>
              </w:numPr>
              <w:spacing w:after="0"/>
              <w:cnfStyle w:val="000000100000" w:firstRow="0" w:lastRow="0" w:firstColumn="0" w:lastColumn="0" w:oddVBand="0" w:evenVBand="0" w:oddHBand="1" w:evenHBand="0" w:firstRowFirstColumn="0" w:firstRowLastColumn="0" w:lastRowFirstColumn="0" w:lastRowLastColumn="0"/>
              <w:rPr>
                <w:rFonts w:eastAsia="MS Mincho"/>
                <w:sz w:val="20"/>
              </w:rPr>
            </w:pPr>
            <w:r w:rsidRPr="003E2589">
              <w:rPr>
                <w:rFonts w:eastAsia="MS Mincho"/>
                <w:sz w:val="20"/>
              </w:rPr>
              <w:t>Security Incident Reporting</w:t>
            </w:r>
          </w:p>
        </w:tc>
      </w:tr>
      <w:tr w:rsidR="003E2589" w:rsidRPr="003E2589" w:rsidTr="00916183">
        <w:trPr>
          <w:trHeight w:val="430"/>
          <w:jc w:val="center"/>
        </w:trPr>
        <w:tc>
          <w:tcPr>
            <w:cnfStyle w:val="001000000000" w:firstRow="0" w:lastRow="0" w:firstColumn="1" w:lastColumn="0" w:oddVBand="0" w:evenVBand="0" w:oddHBand="0" w:evenHBand="0" w:firstRowFirstColumn="0" w:firstRowLastColumn="0" w:lastRowFirstColumn="0" w:lastRowLastColumn="0"/>
            <w:tcW w:w="2538" w:type="dxa"/>
          </w:tcPr>
          <w:p w:rsidR="00916183" w:rsidRPr="003E2589" w:rsidRDefault="00916183" w:rsidP="00916183">
            <w:pPr>
              <w:spacing w:after="0"/>
              <w:rPr>
                <w:rFonts w:eastAsia="MS Mincho"/>
                <w:sz w:val="20"/>
              </w:rPr>
            </w:pPr>
            <w:r w:rsidRPr="003E2589">
              <w:rPr>
                <w:rFonts w:eastAsia="MS Mincho"/>
                <w:sz w:val="20"/>
              </w:rPr>
              <w:t>Management</w:t>
            </w:r>
          </w:p>
        </w:tc>
        <w:tc>
          <w:tcPr>
            <w:tcW w:w="4680" w:type="dxa"/>
          </w:tcPr>
          <w:p w:rsidR="00916183" w:rsidRPr="003E2589" w:rsidRDefault="00916183" w:rsidP="00916183">
            <w:pPr>
              <w:pStyle w:val="ListParagraph"/>
              <w:numPr>
                <w:ilvl w:val="0"/>
                <w:numId w:val="11"/>
              </w:numPr>
              <w:spacing w:after="0"/>
              <w:cnfStyle w:val="000000000000" w:firstRow="0" w:lastRow="0" w:firstColumn="0" w:lastColumn="0" w:oddVBand="0" w:evenVBand="0" w:oddHBand="0" w:evenHBand="0" w:firstRowFirstColumn="0" w:firstRowLastColumn="0" w:lastRowFirstColumn="0" w:lastRowLastColumn="0"/>
              <w:rPr>
                <w:rFonts w:eastAsia="MS Mincho"/>
                <w:sz w:val="20"/>
              </w:rPr>
            </w:pPr>
            <w:r w:rsidRPr="003E2589">
              <w:rPr>
                <w:rFonts w:eastAsia="MS Mincho"/>
                <w:sz w:val="20"/>
              </w:rPr>
              <w:t>Information Security Program</w:t>
            </w:r>
          </w:p>
          <w:p w:rsidR="00916183" w:rsidRPr="003E2589" w:rsidRDefault="00916183" w:rsidP="00916183">
            <w:pPr>
              <w:pStyle w:val="ListParagraph"/>
              <w:numPr>
                <w:ilvl w:val="0"/>
                <w:numId w:val="11"/>
              </w:numPr>
              <w:spacing w:after="0"/>
              <w:cnfStyle w:val="000000000000" w:firstRow="0" w:lastRow="0" w:firstColumn="0" w:lastColumn="0" w:oddVBand="0" w:evenVBand="0" w:oddHBand="0" w:evenHBand="0" w:firstRowFirstColumn="0" w:firstRowLastColumn="0" w:lastRowFirstColumn="0" w:lastRowLastColumn="0"/>
              <w:rPr>
                <w:rFonts w:eastAsia="MS Mincho"/>
                <w:sz w:val="20"/>
              </w:rPr>
            </w:pPr>
            <w:r w:rsidRPr="003E2589">
              <w:rPr>
                <w:rFonts w:eastAsia="MS Mincho"/>
                <w:sz w:val="20"/>
              </w:rPr>
              <w:t>Incident Response</w:t>
            </w:r>
          </w:p>
        </w:tc>
      </w:tr>
      <w:tr w:rsidR="003E2589" w:rsidRPr="003E2589" w:rsidTr="009161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8" w:type="dxa"/>
          </w:tcPr>
          <w:p w:rsidR="00916183" w:rsidRPr="003E2589" w:rsidRDefault="00916183" w:rsidP="00916183">
            <w:pPr>
              <w:spacing w:after="0"/>
              <w:rPr>
                <w:rFonts w:eastAsia="MS Mincho"/>
                <w:sz w:val="20"/>
              </w:rPr>
            </w:pPr>
            <w:r w:rsidRPr="003E2589">
              <w:rPr>
                <w:rFonts w:eastAsia="MS Mincho"/>
                <w:sz w:val="20"/>
              </w:rPr>
              <w:t>Technology Services</w:t>
            </w:r>
          </w:p>
        </w:tc>
        <w:tc>
          <w:tcPr>
            <w:tcW w:w="4680" w:type="dxa"/>
          </w:tcPr>
          <w:p w:rsidR="00916183" w:rsidRPr="003E2589" w:rsidRDefault="00916183" w:rsidP="00916183">
            <w:pPr>
              <w:pStyle w:val="ListParagraph"/>
              <w:numPr>
                <w:ilvl w:val="0"/>
                <w:numId w:val="11"/>
              </w:numPr>
              <w:spacing w:after="0"/>
              <w:cnfStyle w:val="000000100000" w:firstRow="0" w:lastRow="0" w:firstColumn="0" w:lastColumn="0" w:oddVBand="0" w:evenVBand="0" w:oddHBand="1" w:evenHBand="0" w:firstRowFirstColumn="0" w:firstRowLastColumn="0" w:lastRowFirstColumn="0" w:lastRowLastColumn="0"/>
              <w:rPr>
                <w:rFonts w:eastAsia="MS Mincho"/>
                <w:sz w:val="20"/>
              </w:rPr>
            </w:pPr>
            <w:r w:rsidRPr="003E2589">
              <w:rPr>
                <w:rFonts w:eastAsia="MS Mincho"/>
                <w:sz w:val="20"/>
              </w:rPr>
              <w:t>Account Management</w:t>
            </w:r>
          </w:p>
          <w:p w:rsidR="00916183" w:rsidRPr="003E2589" w:rsidRDefault="00916183" w:rsidP="00916183">
            <w:pPr>
              <w:pStyle w:val="ListParagraph"/>
              <w:numPr>
                <w:ilvl w:val="0"/>
                <w:numId w:val="11"/>
              </w:numPr>
              <w:spacing w:after="0"/>
              <w:cnfStyle w:val="000000100000" w:firstRow="0" w:lastRow="0" w:firstColumn="0" w:lastColumn="0" w:oddVBand="0" w:evenVBand="0" w:oddHBand="1" w:evenHBand="0" w:firstRowFirstColumn="0" w:firstRowLastColumn="0" w:lastRowFirstColumn="0" w:lastRowLastColumn="0"/>
              <w:rPr>
                <w:rFonts w:eastAsia="MS Mincho"/>
                <w:sz w:val="20"/>
              </w:rPr>
            </w:pPr>
            <w:r w:rsidRPr="003E2589">
              <w:rPr>
                <w:rFonts w:eastAsia="MS Mincho"/>
                <w:sz w:val="20"/>
              </w:rPr>
              <w:t>IT Asset Management</w:t>
            </w:r>
          </w:p>
          <w:p w:rsidR="00916183" w:rsidRPr="003E2589" w:rsidRDefault="00916183" w:rsidP="00916183">
            <w:pPr>
              <w:pStyle w:val="ListParagraph"/>
              <w:numPr>
                <w:ilvl w:val="0"/>
                <w:numId w:val="11"/>
              </w:numPr>
              <w:spacing w:after="0"/>
              <w:cnfStyle w:val="000000100000" w:firstRow="0" w:lastRow="0" w:firstColumn="0" w:lastColumn="0" w:oddVBand="0" w:evenVBand="0" w:oddHBand="1" w:evenHBand="0" w:firstRowFirstColumn="0" w:firstRowLastColumn="0" w:lastRowFirstColumn="0" w:lastRowLastColumn="0"/>
              <w:rPr>
                <w:rFonts w:eastAsia="MS Mincho"/>
                <w:sz w:val="20"/>
              </w:rPr>
            </w:pPr>
            <w:r w:rsidRPr="003E2589">
              <w:rPr>
                <w:rFonts w:eastAsia="MS Mincho"/>
                <w:sz w:val="20"/>
              </w:rPr>
              <w:t>Encryption Management</w:t>
            </w:r>
          </w:p>
          <w:p w:rsidR="00916183" w:rsidRPr="003E2589" w:rsidRDefault="00916183" w:rsidP="00916183">
            <w:pPr>
              <w:pStyle w:val="ListParagraph"/>
              <w:numPr>
                <w:ilvl w:val="0"/>
                <w:numId w:val="11"/>
              </w:numPr>
              <w:spacing w:after="0"/>
              <w:cnfStyle w:val="000000100000" w:firstRow="0" w:lastRow="0" w:firstColumn="0" w:lastColumn="0" w:oddVBand="0" w:evenVBand="0" w:oddHBand="1" w:evenHBand="0" w:firstRowFirstColumn="0" w:firstRowLastColumn="0" w:lastRowFirstColumn="0" w:lastRowLastColumn="0"/>
              <w:rPr>
                <w:rFonts w:eastAsia="MS Mincho"/>
                <w:sz w:val="20"/>
              </w:rPr>
            </w:pPr>
            <w:r w:rsidRPr="003E2589">
              <w:rPr>
                <w:rFonts w:eastAsia="MS Mincho"/>
                <w:sz w:val="20"/>
              </w:rPr>
              <w:t>Malicious Software Management</w:t>
            </w:r>
          </w:p>
        </w:tc>
      </w:tr>
    </w:tbl>
    <w:p w:rsidR="00916183" w:rsidRPr="003E2589" w:rsidRDefault="00916183" w:rsidP="00916183"/>
    <w:p w:rsidR="0055195B" w:rsidRPr="003E2589" w:rsidRDefault="0055195B" w:rsidP="009204A9">
      <w:pPr>
        <w:pStyle w:val="Heading1"/>
        <w:rPr>
          <w:color w:val="auto"/>
        </w:rPr>
      </w:pPr>
      <w:bookmarkStart w:id="14" w:name="_Toc476310318"/>
      <w:bookmarkEnd w:id="11"/>
      <w:r w:rsidRPr="003E2589">
        <w:rPr>
          <w:color w:val="auto"/>
        </w:rPr>
        <w:t xml:space="preserve">8.0 Information </w:t>
      </w:r>
      <w:r w:rsidR="00CD4357" w:rsidRPr="003E2589">
        <w:rPr>
          <w:color w:val="auto"/>
        </w:rPr>
        <w:t>Protection and Usage</w:t>
      </w:r>
      <w:bookmarkEnd w:id="14"/>
    </w:p>
    <w:p w:rsidR="0055195B" w:rsidRPr="003E2589" w:rsidRDefault="00471968" w:rsidP="0055195B">
      <w:pPr>
        <w:numPr>
          <w:ilvl w:val="0"/>
          <w:numId w:val="8"/>
        </w:numPr>
        <w:tabs>
          <w:tab w:val="num" w:pos="360"/>
        </w:tabs>
        <w:autoSpaceDN w:val="0"/>
        <w:spacing w:before="120" w:after="120"/>
        <w:rPr>
          <w:sz w:val="20"/>
          <w:szCs w:val="20"/>
        </w:rPr>
      </w:pPr>
      <w:r w:rsidRPr="003E2589">
        <w:rPr>
          <w:rFonts w:eastAsia="MS Mincho"/>
          <w:sz w:val="20"/>
          <w:highlight w:val="yellow"/>
          <w:u w:val="single"/>
        </w:rPr>
        <w:t>Firm Name</w:t>
      </w:r>
      <w:r w:rsidRPr="003E2589">
        <w:rPr>
          <w:sz w:val="20"/>
          <w:szCs w:val="20"/>
        </w:rPr>
        <w:t xml:space="preserve"> </w:t>
      </w:r>
      <w:r w:rsidR="0055195B" w:rsidRPr="003E2589">
        <w:rPr>
          <w:sz w:val="20"/>
          <w:szCs w:val="20"/>
        </w:rPr>
        <w:t xml:space="preserve">and its client information must be consistently protected in a manner proportionate with its sensitivity, value, and criticality. </w:t>
      </w:r>
      <w:r w:rsidR="005640B0" w:rsidRPr="003E2589">
        <w:rPr>
          <w:sz w:val="20"/>
          <w:szCs w:val="20"/>
        </w:rPr>
        <w:t xml:space="preserve">See </w:t>
      </w:r>
      <w:r w:rsidR="005640B0" w:rsidRPr="003E2589">
        <w:rPr>
          <w:i/>
          <w:sz w:val="20"/>
          <w:szCs w:val="20"/>
        </w:rPr>
        <w:t>Information Classification Policy.</w:t>
      </w:r>
    </w:p>
    <w:p w:rsidR="0055195B" w:rsidRPr="003E2589" w:rsidRDefault="0055195B" w:rsidP="0055195B">
      <w:pPr>
        <w:numPr>
          <w:ilvl w:val="0"/>
          <w:numId w:val="8"/>
        </w:numPr>
        <w:autoSpaceDN w:val="0"/>
        <w:spacing w:before="120" w:after="120"/>
        <w:rPr>
          <w:rFonts w:eastAsia="MS Mincho"/>
          <w:sz w:val="20"/>
        </w:rPr>
      </w:pPr>
      <w:r w:rsidRPr="003E2589">
        <w:rPr>
          <w:rFonts w:eastAsia="MS Mincho"/>
          <w:sz w:val="20"/>
        </w:rPr>
        <w:t>A</w:t>
      </w:r>
      <w:r w:rsidR="00412865" w:rsidRPr="003E2589">
        <w:rPr>
          <w:rFonts w:eastAsia="MS Mincho"/>
          <w:sz w:val="20"/>
        </w:rPr>
        <w:t>ll access</w:t>
      </w:r>
      <w:r w:rsidRPr="003E2589">
        <w:rPr>
          <w:rFonts w:eastAsia="MS Mincho"/>
          <w:sz w:val="20"/>
        </w:rPr>
        <w:t xml:space="preserve"> to, uses of, and processing of, </w:t>
      </w:r>
      <w:r w:rsidR="00471968" w:rsidRPr="003E2589">
        <w:rPr>
          <w:rFonts w:eastAsia="MS Mincho"/>
          <w:sz w:val="20"/>
          <w:highlight w:val="yellow"/>
          <w:u w:val="single"/>
        </w:rPr>
        <w:t>Firm Name</w:t>
      </w:r>
      <w:r w:rsidR="00471968" w:rsidRPr="003E2589">
        <w:rPr>
          <w:rFonts w:eastAsia="MS Mincho"/>
          <w:sz w:val="20"/>
        </w:rPr>
        <w:t xml:space="preserve"> </w:t>
      </w:r>
      <w:r w:rsidRPr="003E2589">
        <w:rPr>
          <w:rFonts w:eastAsia="MS Mincho"/>
          <w:sz w:val="20"/>
        </w:rPr>
        <w:t xml:space="preserve">and client information must be consistent with </w:t>
      </w:r>
      <w:r w:rsidR="00471968" w:rsidRPr="003E2589">
        <w:rPr>
          <w:rFonts w:eastAsia="MS Mincho"/>
          <w:sz w:val="20"/>
          <w:highlight w:val="yellow"/>
          <w:u w:val="single"/>
        </w:rPr>
        <w:t>Firm Name</w:t>
      </w:r>
      <w:r w:rsidR="00471968" w:rsidRPr="003E2589">
        <w:rPr>
          <w:rFonts w:eastAsia="MS Mincho"/>
          <w:sz w:val="20"/>
        </w:rPr>
        <w:t xml:space="preserve"> </w:t>
      </w:r>
      <w:r w:rsidRPr="003E2589">
        <w:rPr>
          <w:rFonts w:eastAsia="MS Mincho"/>
          <w:sz w:val="20"/>
        </w:rPr>
        <w:t xml:space="preserve">policies and standards. </w:t>
      </w:r>
    </w:p>
    <w:p w:rsidR="0055195B" w:rsidRPr="003E2589" w:rsidRDefault="0055195B" w:rsidP="0055195B">
      <w:pPr>
        <w:numPr>
          <w:ilvl w:val="0"/>
          <w:numId w:val="8"/>
        </w:numPr>
        <w:tabs>
          <w:tab w:val="num" w:pos="360"/>
        </w:tabs>
        <w:autoSpaceDN w:val="0"/>
        <w:spacing w:before="120" w:after="120"/>
        <w:rPr>
          <w:sz w:val="20"/>
          <w:szCs w:val="20"/>
        </w:rPr>
      </w:pPr>
      <w:r w:rsidRPr="003E2589">
        <w:rPr>
          <w:rFonts w:eastAsia="MS Mincho"/>
          <w:sz w:val="20"/>
          <w:szCs w:val="20"/>
        </w:rPr>
        <w:t>This policy applies regardless of the media on which information is stored, the locations where the information is stored, the systems technology used to process the information, or the people who handle the information.</w:t>
      </w:r>
    </w:p>
    <w:p w:rsidR="0055195B" w:rsidRPr="003E2589" w:rsidRDefault="00471968" w:rsidP="00CD4357">
      <w:pPr>
        <w:numPr>
          <w:ilvl w:val="0"/>
          <w:numId w:val="8"/>
        </w:numPr>
        <w:autoSpaceDN w:val="0"/>
        <w:spacing w:before="120" w:after="120"/>
        <w:rPr>
          <w:rFonts w:eastAsia="MS Mincho"/>
          <w:sz w:val="20"/>
        </w:rPr>
      </w:pPr>
      <w:r w:rsidRPr="003E2589">
        <w:rPr>
          <w:rFonts w:eastAsia="MS Mincho"/>
          <w:sz w:val="20"/>
          <w:highlight w:val="yellow"/>
          <w:u w:val="single"/>
        </w:rPr>
        <w:t>Firm Name</w:t>
      </w:r>
      <w:r w:rsidR="0055195B" w:rsidRPr="003E2589">
        <w:rPr>
          <w:rFonts w:eastAsia="MS Mincho"/>
          <w:sz w:val="20"/>
        </w:rPr>
        <w:t xml:space="preserve"> information must be used only for the business purposes expressly authorized by management. </w:t>
      </w:r>
    </w:p>
    <w:p w:rsidR="0055195B" w:rsidRPr="003E2589" w:rsidRDefault="0055195B" w:rsidP="00CD4357">
      <w:pPr>
        <w:numPr>
          <w:ilvl w:val="0"/>
          <w:numId w:val="8"/>
        </w:numPr>
        <w:autoSpaceDN w:val="0"/>
        <w:spacing w:before="120" w:after="120"/>
        <w:rPr>
          <w:rFonts w:eastAsia="MS Mincho"/>
          <w:sz w:val="20"/>
        </w:rPr>
      </w:pPr>
      <w:r w:rsidRPr="003E2589">
        <w:rPr>
          <w:rFonts w:eastAsia="MS Mincho"/>
          <w:sz w:val="20"/>
        </w:rPr>
        <w:t>Client information must be used only for the business purposes expressly authorized by the nature of the matter and by the client.</w:t>
      </w:r>
    </w:p>
    <w:p w:rsidR="0055195B" w:rsidRPr="003E2589" w:rsidRDefault="0055195B" w:rsidP="00CD4357">
      <w:pPr>
        <w:pStyle w:val="ListParagraph"/>
        <w:numPr>
          <w:ilvl w:val="0"/>
          <w:numId w:val="8"/>
        </w:numPr>
        <w:rPr>
          <w:rFonts w:eastAsia="MS Mincho"/>
          <w:sz w:val="20"/>
        </w:rPr>
      </w:pPr>
      <w:r w:rsidRPr="003E2589">
        <w:rPr>
          <w:rFonts w:eastAsia="MS Mincho"/>
          <w:sz w:val="20"/>
        </w:rPr>
        <w:t>Protected information should not be used or disclosed when it is not necessary to satisfy a particular purpose or carry out a function.</w:t>
      </w:r>
    </w:p>
    <w:p w:rsidR="0055195B" w:rsidRPr="003E2589" w:rsidRDefault="0055195B" w:rsidP="00CD4357">
      <w:pPr>
        <w:numPr>
          <w:ilvl w:val="0"/>
          <w:numId w:val="8"/>
        </w:numPr>
        <w:autoSpaceDN w:val="0"/>
        <w:spacing w:before="120" w:after="120"/>
        <w:rPr>
          <w:rFonts w:eastAsia="MS Mincho"/>
          <w:sz w:val="20"/>
        </w:rPr>
      </w:pPr>
      <w:r w:rsidRPr="003E2589">
        <w:rPr>
          <w:rFonts w:eastAsia="MS Mincho"/>
          <w:sz w:val="20"/>
        </w:rPr>
        <w:t xml:space="preserve">All non-approved uses of both client and </w:t>
      </w:r>
      <w:r w:rsidR="00471968" w:rsidRPr="003E2589">
        <w:rPr>
          <w:rFonts w:eastAsia="MS Mincho"/>
          <w:sz w:val="20"/>
          <w:highlight w:val="yellow"/>
          <w:u w:val="single"/>
        </w:rPr>
        <w:t>Firm Name</w:t>
      </w:r>
      <w:r w:rsidR="00471968" w:rsidRPr="003E2589">
        <w:rPr>
          <w:rFonts w:eastAsia="MS Mincho"/>
          <w:sz w:val="20"/>
        </w:rPr>
        <w:t xml:space="preserve"> </w:t>
      </w:r>
      <w:r w:rsidRPr="003E2589">
        <w:rPr>
          <w:rFonts w:eastAsia="MS Mincho"/>
          <w:sz w:val="20"/>
        </w:rPr>
        <w:t>information are prohibited.</w:t>
      </w:r>
    </w:p>
    <w:p w:rsidR="008E5F5C" w:rsidRPr="003E2589" w:rsidRDefault="00113AE9" w:rsidP="009204A9">
      <w:pPr>
        <w:pStyle w:val="Heading1"/>
        <w:rPr>
          <w:color w:val="auto"/>
        </w:rPr>
      </w:pPr>
      <w:bookmarkStart w:id="15" w:name="_Toc476310319"/>
      <w:r w:rsidRPr="003E2589">
        <w:rPr>
          <w:color w:val="auto"/>
        </w:rPr>
        <w:t>9</w:t>
      </w:r>
      <w:r w:rsidR="009204A9" w:rsidRPr="003E2589">
        <w:rPr>
          <w:color w:val="auto"/>
        </w:rPr>
        <w:t>.0</w:t>
      </w:r>
      <w:r w:rsidR="008E5F5C" w:rsidRPr="003E2589">
        <w:rPr>
          <w:color w:val="auto"/>
        </w:rPr>
        <w:t xml:space="preserve"> Reporting Policy Legal Conflicts</w:t>
      </w:r>
      <w:bookmarkEnd w:id="15"/>
    </w:p>
    <w:p w:rsidR="005B6C6E" w:rsidRPr="003E2589" w:rsidRDefault="00E20C5A" w:rsidP="00E44694">
      <w:pPr>
        <w:numPr>
          <w:ilvl w:val="0"/>
          <w:numId w:val="1"/>
        </w:numPr>
        <w:autoSpaceDN w:val="0"/>
        <w:spacing w:before="120" w:after="120"/>
        <w:rPr>
          <w:rFonts w:eastAsia="MS Mincho"/>
          <w:sz w:val="20"/>
        </w:rPr>
      </w:pPr>
      <w:r w:rsidRPr="003E2589">
        <w:rPr>
          <w:rFonts w:eastAsia="MS Mincho"/>
          <w:sz w:val="20"/>
          <w:highlight w:val="yellow"/>
          <w:u w:val="single"/>
        </w:rPr>
        <w:t>Firm Name</w:t>
      </w:r>
      <w:r w:rsidRPr="003E2589">
        <w:rPr>
          <w:rFonts w:eastAsia="MS Mincho"/>
          <w:sz w:val="20"/>
        </w:rPr>
        <w:t xml:space="preserve"> </w:t>
      </w:r>
      <w:r w:rsidR="005B6C6E" w:rsidRPr="003E2589">
        <w:rPr>
          <w:rFonts w:eastAsia="MS Mincho"/>
          <w:sz w:val="20"/>
        </w:rPr>
        <w:t xml:space="preserve">information security policies </w:t>
      </w:r>
      <w:r w:rsidR="003F24A3" w:rsidRPr="003E2589">
        <w:rPr>
          <w:rFonts w:eastAsia="MS Mincho"/>
          <w:sz w:val="20"/>
        </w:rPr>
        <w:t>are</w:t>
      </w:r>
      <w:r w:rsidR="005B6C6E" w:rsidRPr="003E2589">
        <w:rPr>
          <w:rFonts w:eastAsia="MS Mincho"/>
          <w:sz w:val="20"/>
        </w:rPr>
        <w:t xml:space="preserve"> drafted to meet or exceed the protections found in existing laws and regulations, and any </w:t>
      </w:r>
      <w:r w:rsidRPr="003E2589">
        <w:rPr>
          <w:rFonts w:eastAsia="MS Mincho"/>
          <w:sz w:val="20"/>
          <w:highlight w:val="yellow"/>
          <w:u w:val="single"/>
        </w:rPr>
        <w:t>Firm Name</w:t>
      </w:r>
      <w:r w:rsidRPr="003E2589">
        <w:rPr>
          <w:rFonts w:eastAsia="MS Mincho"/>
          <w:sz w:val="20"/>
        </w:rPr>
        <w:t xml:space="preserve"> </w:t>
      </w:r>
      <w:r w:rsidR="005B6C6E" w:rsidRPr="003E2589">
        <w:rPr>
          <w:rFonts w:eastAsia="MS Mincho"/>
          <w:sz w:val="20"/>
        </w:rPr>
        <w:t xml:space="preserve">information security policy believed to be in conflict with existing laws or regulations must be promptly reported to </w:t>
      </w:r>
      <w:r w:rsidR="009C61E8" w:rsidRPr="003E2589">
        <w:rPr>
          <w:rFonts w:eastAsia="MS Mincho"/>
          <w:sz w:val="20"/>
        </w:rPr>
        <w:t>the Security Team</w:t>
      </w:r>
      <w:r w:rsidR="005B6C6E" w:rsidRPr="003E2589">
        <w:rPr>
          <w:rFonts w:eastAsia="MS Mincho"/>
          <w:sz w:val="20"/>
        </w:rPr>
        <w:t xml:space="preserve">. </w:t>
      </w:r>
    </w:p>
    <w:p w:rsidR="008E5F5C" w:rsidRPr="003E2589" w:rsidRDefault="00113AE9" w:rsidP="009204A9">
      <w:pPr>
        <w:pStyle w:val="Heading1"/>
        <w:rPr>
          <w:color w:val="auto"/>
        </w:rPr>
      </w:pPr>
      <w:bookmarkStart w:id="16" w:name="_Toc476310320"/>
      <w:r w:rsidRPr="003E2589">
        <w:rPr>
          <w:color w:val="auto"/>
        </w:rPr>
        <w:t>10</w:t>
      </w:r>
      <w:r w:rsidR="009204A9" w:rsidRPr="003E2589">
        <w:rPr>
          <w:color w:val="auto"/>
        </w:rPr>
        <w:t>.0</w:t>
      </w:r>
      <w:r w:rsidR="008E5F5C" w:rsidRPr="003E2589">
        <w:rPr>
          <w:color w:val="auto"/>
        </w:rPr>
        <w:t xml:space="preserve"> </w:t>
      </w:r>
      <w:r w:rsidR="00BB1B5A" w:rsidRPr="003E2589">
        <w:rPr>
          <w:color w:val="auto"/>
        </w:rPr>
        <w:t>Compliance &amp; Violation</w:t>
      </w:r>
      <w:bookmarkEnd w:id="16"/>
    </w:p>
    <w:p w:rsidR="005B6C6E" w:rsidRPr="003E2589" w:rsidRDefault="005B6C6E" w:rsidP="00E44694">
      <w:pPr>
        <w:numPr>
          <w:ilvl w:val="0"/>
          <w:numId w:val="2"/>
        </w:numPr>
        <w:autoSpaceDN w:val="0"/>
        <w:spacing w:before="120" w:after="120"/>
        <w:rPr>
          <w:rFonts w:eastAsia="MS Mincho"/>
          <w:sz w:val="20"/>
        </w:rPr>
      </w:pPr>
      <w:r w:rsidRPr="003E2589">
        <w:rPr>
          <w:rFonts w:eastAsia="MS Mincho"/>
          <w:sz w:val="20"/>
        </w:rPr>
        <w:t xml:space="preserve">Management’s non-enforcement of any policy requirement does not constitute its consent. </w:t>
      </w:r>
    </w:p>
    <w:p w:rsidR="00BB1B5A" w:rsidRPr="003E2589" w:rsidRDefault="0003288C" w:rsidP="00E44694">
      <w:pPr>
        <w:numPr>
          <w:ilvl w:val="0"/>
          <w:numId w:val="2"/>
        </w:numPr>
        <w:autoSpaceDN w:val="0"/>
        <w:spacing w:before="120" w:after="120"/>
        <w:rPr>
          <w:rFonts w:eastAsia="MS Mincho"/>
          <w:sz w:val="20"/>
        </w:rPr>
      </w:pPr>
      <w:r w:rsidRPr="003E2589">
        <w:rPr>
          <w:rFonts w:eastAsia="MS Mincho"/>
          <w:sz w:val="20"/>
        </w:rPr>
        <w:t xml:space="preserve">Any users with access to the information outlined within this document </w:t>
      </w:r>
      <w:r w:rsidR="00E145A5" w:rsidRPr="003E2589">
        <w:rPr>
          <w:rFonts w:eastAsia="MS Mincho"/>
          <w:sz w:val="20"/>
        </w:rPr>
        <w:t>that</w:t>
      </w:r>
      <w:r w:rsidRPr="003E2589">
        <w:rPr>
          <w:rFonts w:eastAsia="MS Mincho"/>
          <w:sz w:val="20"/>
        </w:rPr>
        <w:t xml:space="preserve"> are aware of any incidents of loss, breached, or compromised information shall report immediately to the Security Team.</w:t>
      </w:r>
    </w:p>
    <w:p w:rsidR="008E5F5C" w:rsidRPr="003E2589" w:rsidRDefault="00113AE9" w:rsidP="002978A2">
      <w:pPr>
        <w:pStyle w:val="Heading1"/>
        <w:rPr>
          <w:color w:val="auto"/>
        </w:rPr>
      </w:pPr>
      <w:bookmarkStart w:id="17" w:name="_Toc476310321"/>
      <w:r w:rsidRPr="003E2589">
        <w:rPr>
          <w:color w:val="auto"/>
        </w:rPr>
        <w:t>11</w:t>
      </w:r>
      <w:r w:rsidR="002978A2" w:rsidRPr="003E2589">
        <w:rPr>
          <w:color w:val="auto"/>
        </w:rPr>
        <w:t>.0</w:t>
      </w:r>
      <w:r w:rsidR="00070DD6" w:rsidRPr="003E2589">
        <w:rPr>
          <w:color w:val="auto"/>
        </w:rPr>
        <w:t xml:space="preserve"> </w:t>
      </w:r>
      <w:r w:rsidR="009C0D6C" w:rsidRPr="003E2589">
        <w:rPr>
          <w:color w:val="auto"/>
        </w:rPr>
        <w:t>Vendor Management</w:t>
      </w:r>
      <w:bookmarkEnd w:id="17"/>
    </w:p>
    <w:p w:rsidR="005B6C6E" w:rsidRPr="003E2589" w:rsidRDefault="009C0D6C" w:rsidP="00E44694">
      <w:pPr>
        <w:numPr>
          <w:ilvl w:val="0"/>
          <w:numId w:val="3"/>
        </w:numPr>
        <w:autoSpaceDN w:val="0"/>
        <w:spacing w:before="120" w:after="120"/>
        <w:rPr>
          <w:rFonts w:eastAsia="MS Mincho"/>
          <w:sz w:val="20"/>
        </w:rPr>
      </w:pPr>
      <w:r w:rsidRPr="003E2589">
        <w:rPr>
          <w:rFonts w:eastAsia="MS Mincho"/>
          <w:sz w:val="20"/>
        </w:rPr>
        <w:t xml:space="preserve">Any </w:t>
      </w:r>
      <w:r w:rsidR="0011548F" w:rsidRPr="003E2589">
        <w:rPr>
          <w:rFonts w:eastAsia="MS Mincho"/>
          <w:sz w:val="20"/>
        </w:rPr>
        <w:t>vendor</w:t>
      </w:r>
      <w:r w:rsidRPr="003E2589">
        <w:rPr>
          <w:rFonts w:eastAsia="MS Mincho"/>
          <w:sz w:val="20"/>
        </w:rPr>
        <w:t xml:space="preserve"> providing </w:t>
      </w:r>
      <w:r w:rsidR="0020772C" w:rsidRPr="003E2589">
        <w:rPr>
          <w:rFonts w:eastAsia="MS Mincho"/>
          <w:sz w:val="20"/>
        </w:rPr>
        <w:t>services</w:t>
      </w:r>
      <w:r w:rsidRPr="003E2589">
        <w:rPr>
          <w:rFonts w:eastAsia="MS Mincho"/>
          <w:sz w:val="20"/>
        </w:rPr>
        <w:t xml:space="preserve"> or having access to the Firm’s information shall be subject to the same security standards with this policy and supporting policies. </w:t>
      </w:r>
    </w:p>
    <w:p w:rsidR="0020772C" w:rsidRPr="003E2589" w:rsidRDefault="00762DA9" w:rsidP="00E44694">
      <w:pPr>
        <w:numPr>
          <w:ilvl w:val="0"/>
          <w:numId w:val="3"/>
        </w:numPr>
        <w:autoSpaceDN w:val="0"/>
        <w:spacing w:before="120" w:after="120"/>
        <w:rPr>
          <w:rFonts w:eastAsia="MS Mincho"/>
          <w:sz w:val="20"/>
        </w:rPr>
      </w:pPr>
      <w:r w:rsidRPr="003E2589">
        <w:rPr>
          <w:rFonts w:eastAsia="MS Mincho"/>
          <w:sz w:val="20"/>
        </w:rPr>
        <w:t xml:space="preserve">Prior to </w:t>
      </w:r>
      <w:r w:rsidR="00E145A5" w:rsidRPr="003E2589">
        <w:rPr>
          <w:rFonts w:eastAsia="MS Mincho"/>
          <w:sz w:val="20"/>
        </w:rPr>
        <w:t>gaining</w:t>
      </w:r>
      <w:r w:rsidRPr="003E2589">
        <w:rPr>
          <w:rFonts w:eastAsia="MS Mincho"/>
          <w:sz w:val="20"/>
        </w:rPr>
        <w:t xml:space="preserve"> access to </w:t>
      </w:r>
      <w:r w:rsidR="00E20C5A" w:rsidRPr="003E2589">
        <w:rPr>
          <w:rFonts w:eastAsia="MS Mincho"/>
          <w:sz w:val="20"/>
          <w:highlight w:val="yellow"/>
          <w:u w:val="single"/>
        </w:rPr>
        <w:t>Firm Name</w:t>
      </w:r>
      <w:r w:rsidRPr="003E2589">
        <w:rPr>
          <w:rFonts w:eastAsia="MS Mincho"/>
          <w:sz w:val="20"/>
        </w:rPr>
        <w:t xml:space="preserve"> systems or information, the steps outlined within the </w:t>
      </w:r>
      <w:r w:rsidRPr="003E2589">
        <w:rPr>
          <w:rFonts w:eastAsia="MS Mincho"/>
          <w:i/>
          <w:sz w:val="20"/>
        </w:rPr>
        <w:t>Vendor Management Policy</w:t>
      </w:r>
      <w:r w:rsidRPr="003E2589">
        <w:rPr>
          <w:rFonts w:eastAsia="MS Mincho"/>
          <w:sz w:val="20"/>
        </w:rPr>
        <w:t xml:space="preserve"> must be followed.</w:t>
      </w:r>
    </w:p>
    <w:p w:rsidR="009C0D6C" w:rsidRPr="003E2589" w:rsidRDefault="00113AE9" w:rsidP="009C0D6C">
      <w:pPr>
        <w:pStyle w:val="Heading1"/>
        <w:rPr>
          <w:color w:val="auto"/>
        </w:rPr>
      </w:pPr>
      <w:bookmarkStart w:id="18" w:name="_Toc476310322"/>
      <w:r w:rsidRPr="003E2589">
        <w:rPr>
          <w:color w:val="auto"/>
        </w:rPr>
        <w:t>12</w:t>
      </w:r>
      <w:r w:rsidR="009C0D6C" w:rsidRPr="003E2589">
        <w:rPr>
          <w:color w:val="auto"/>
        </w:rPr>
        <w:t xml:space="preserve">.0 Client Contractual </w:t>
      </w:r>
      <w:r w:rsidR="00F50A1C" w:rsidRPr="003E2589">
        <w:rPr>
          <w:color w:val="auto"/>
        </w:rPr>
        <w:t>Agreements (</w:t>
      </w:r>
      <w:r w:rsidRPr="003E2589">
        <w:rPr>
          <w:color w:val="auto"/>
        </w:rPr>
        <w:t>related to security and data handling)</w:t>
      </w:r>
      <w:bookmarkEnd w:id="18"/>
    </w:p>
    <w:p w:rsidR="009D48F3" w:rsidRPr="003E2589" w:rsidRDefault="009C0D6C" w:rsidP="00E44694">
      <w:pPr>
        <w:numPr>
          <w:ilvl w:val="0"/>
          <w:numId w:val="6"/>
        </w:numPr>
        <w:autoSpaceDN w:val="0"/>
        <w:spacing w:before="120" w:after="120"/>
        <w:rPr>
          <w:rFonts w:eastAsia="MS Mincho"/>
          <w:sz w:val="20"/>
        </w:rPr>
      </w:pPr>
      <w:r w:rsidRPr="003E2589">
        <w:rPr>
          <w:rFonts w:eastAsia="MS Mincho"/>
          <w:sz w:val="20"/>
        </w:rPr>
        <w:t>All client agreements related to the storage, processing, and handling of client information</w:t>
      </w:r>
      <w:r w:rsidR="006B62B0" w:rsidRPr="003E2589">
        <w:rPr>
          <w:rFonts w:eastAsia="MS Mincho"/>
          <w:sz w:val="20"/>
        </w:rPr>
        <w:t>, as well as any specific security standards</w:t>
      </w:r>
      <w:r w:rsidR="009D48F3" w:rsidRPr="003E2589">
        <w:rPr>
          <w:rFonts w:eastAsia="MS Mincho"/>
          <w:sz w:val="20"/>
        </w:rPr>
        <w:t>, should</w:t>
      </w:r>
      <w:r w:rsidRPr="003E2589">
        <w:rPr>
          <w:rFonts w:eastAsia="MS Mincho"/>
          <w:sz w:val="20"/>
        </w:rPr>
        <w:t xml:space="preserve"> be reviewed, at a minimum, b</w:t>
      </w:r>
      <w:r w:rsidR="006B62B0" w:rsidRPr="003E2589">
        <w:rPr>
          <w:rFonts w:eastAsia="MS Mincho"/>
          <w:sz w:val="20"/>
        </w:rPr>
        <w:t>y the Security Team</w:t>
      </w:r>
      <w:r w:rsidRPr="003E2589">
        <w:rPr>
          <w:rFonts w:eastAsia="MS Mincho"/>
          <w:sz w:val="20"/>
        </w:rPr>
        <w:t>.</w:t>
      </w:r>
      <w:r w:rsidR="006B62B0" w:rsidRPr="003E2589">
        <w:rPr>
          <w:rFonts w:eastAsia="MS Mincho"/>
          <w:sz w:val="20"/>
        </w:rPr>
        <w:t xml:space="preserve">  </w:t>
      </w:r>
    </w:p>
    <w:p w:rsidR="009C0D6C" w:rsidRPr="003E2589" w:rsidRDefault="006B62B0" w:rsidP="00E44694">
      <w:pPr>
        <w:numPr>
          <w:ilvl w:val="0"/>
          <w:numId w:val="6"/>
        </w:numPr>
        <w:autoSpaceDN w:val="0"/>
        <w:spacing w:before="120" w:after="120"/>
        <w:rPr>
          <w:rFonts w:eastAsia="MS Mincho"/>
          <w:sz w:val="20"/>
        </w:rPr>
      </w:pPr>
      <w:r w:rsidRPr="003E2589">
        <w:rPr>
          <w:rFonts w:eastAsia="MS Mincho"/>
          <w:sz w:val="20"/>
        </w:rPr>
        <w:t xml:space="preserve">Execution of such agreement can only be </w:t>
      </w:r>
      <w:r w:rsidR="00E35773" w:rsidRPr="003E2589">
        <w:rPr>
          <w:rFonts w:eastAsia="MS Mincho"/>
          <w:sz w:val="20"/>
        </w:rPr>
        <w:t>finalized</w:t>
      </w:r>
      <w:r w:rsidRPr="003E2589">
        <w:rPr>
          <w:rFonts w:eastAsia="MS Mincho"/>
          <w:sz w:val="20"/>
        </w:rPr>
        <w:t xml:space="preserve"> once a formal review is complete.</w:t>
      </w:r>
    </w:p>
    <w:p w:rsidR="003F24A3" w:rsidRPr="003E2589" w:rsidRDefault="00113AE9" w:rsidP="00070DD6">
      <w:pPr>
        <w:pStyle w:val="Heading1"/>
        <w:rPr>
          <w:color w:val="auto"/>
        </w:rPr>
      </w:pPr>
      <w:bookmarkStart w:id="19" w:name="_Toc476310323"/>
      <w:r w:rsidRPr="003E2589">
        <w:rPr>
          <w:color w:val="auto"/>
        </w:rPr>
        <w:t>13</w:t>
      </w:r>
      <w:r w:rsidR="002978A2" w:rsidRPr="003E2589">
        <w:rPr>
          <w:color w:val="auto"/>
        </w:rPr>
        <w:t>.0</w:t>
      </w:r>
      <w:r w:rsidR="003F24A3" w:rsidRPr="003E2589">
        <w:rPr>
          <w:color w:val="auto"/>
        </w:rPr>
        <w:t xml:space="preserve"> Exceptions to Policies</w:t>
      </w:r>
      <w:bookmarkEnd w:id="19"/>
    </w:p>
    <w:p w:rsidR="003F24A3" w:rsidRPr="003E2589" w:rsidRDefault="003F24A3" w:rsidP="00E44694">
      <w:pPr>
        <w:numPr>
          <w:ilvl w:val="0"/>
          <w:numId w:val="4"/>
        </w:numPr>
        <w:autoSpaceDN w:val="0"/>
        <w:spacing w:before="120" w:after="120"/>
        <w:rPr>
          <w:rFonts w:eastAsia="MS Mincho"/>
          <w:sz w:val="20"/>
        </w:rPr>
      </w:pPr>
      <w:r w:rsidRPr="003E2589">
        <w:rPr>
          <w:rFonts w:eastAsia="MS Mincho"/>
          <w:sz w:val="20"/>
        </w:rPr>
        <w:t xml:space="preserve">Exceptions to information security policies </w:t>
      </w:r>
      <w:r w:rsidR="00113AE9" w:rsidRPr="003E2589">
        <w:rPr>
          <w:rFonts w:eastAsia="MS Mincho"/>
          <w:sz w:val="20"/>
        </w:rPr>
        <w:t>must be brought to the Security Team for approval.</w:t>
      </w:r>
    </w:p>
    <w:p w:rsidR="00DA6BEA" w:rsidRPr="003E2589" w:rsidRDefault="001705C6" w:rsidP="000273A1">
      <w:pPr>
        <w:pStyle w:val="Heading1"/>
        <w:rPr>
          <w:color w:val="auto"/>
        </w:rPr>
      </w:pPr>
      <w:bookmarkStart w:id="20" w:name="_Toc476310324"/>
      <w:r w:rsidRPr="003E2589">
        <w:rPr>
          <w:color w:val="auto"/>
        </w:rPr>
        <w:t>Revision History</w:t>
      </w:r>
      <w:bookmarkEnd w:id="20"/>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2883"/>
        <w:gridCol w:w="1529"/>
        <w:gridCol w:w="1529"/>
        <w:gridCol w:w="2250"/>
      </w:tblGrid>
      <w:tr w:rsidR="003E2589" w:rsidRPr="003E2589" w:rsidTr="001705C6">
        <w:trPr>
          <w:trHeight w:val="566"/>
          <w:jc w:val="center"/>
        </w:trPr>
        <w:tc>
          <w:tcPr>
            <w:tcW w:w="624" w:type="pct"/>
            <w:shd w:val="pct10" w:color="auto" w:fill="auto"/>
            <w:vAlign w:val="center"/>
          </w:tcPr>
          <w:p w:rsidR="001705C6" w:rsidRPr="003E2589" w:rsidRDefault="001705C6" w:rsidP="005D34FB">
            <w:pPr>
              <w:pStyle w:val="FooterTableHeader"/>
              <w:rPr>
                <w:color w:val="auto"/>
              </w:rPr>
            </w:pPr>
            <w:r w:rsidRPr="003E2589">
              <w:rPr>
                <w:color w:val="auto"/>
              </w:rPr>
              <w:t>Version</w:t>
            </w:r>
          </w:p>
        </w:tc>
        <w:tc>
          <w:tcPr>
            <w:tcW w:w="1540" w:type="pct"/>
            <w:shd w:val="pct10" w:color="auto" w:fill="auto"/>
            <w:vAlign w:val="center"/>
          </w:tcPr>
          <w:p w:rsidR="001705C6" w:rsidRPr="003E2589" w:rsidRDefault="001705C6" w:rsidP="005D34FB">
            <w:pPr>
              <w:pStyle w:val="FooterTableHeader"/>
              <w:rPr>
                <w:color w:val="auto"/>
              </w:rPr>
            </w:pPr>
            <w:r w:rsidRPr="003E2589">
              <w:rPr>
                <w:color w:val="auto"/>
              </w:rPr>
              <w:t>Description</w:t>
            </w:r>
          </w:p>
        </w:tc>
        <w:tc>
          <w:tcPr>
            <w:tcW w:w="817" w:type="pct"/>
            <w:shd w:val="pct10" w:color="auto" w:fill="auto"/>
            <w:tcMar>
              <w:top w:w="29" w:type="dxa"/>
              <w:left w:w="115" w:type="dxa"/>
              <w:bottom w:w="29" w:type="dxa"/>
              <w:right w:w="115" w:type="dxa"/>
            </w:tcMar>
            <w:vAlign w:val="center"/>
          </w:tcPr>
          <w:p w:rsidR="001705C6" w:rsidRPr="003E2589" w:rsidRDefault="001705C6" w:rsidP="005D34FB">
            <w:pPr>
              <w:pStyle w:val="FooterTableHeader"/>
              <w:rPr>
                <w:color w:val="auto"/>
              </w:rPr>
            </w:pPr>
            <w:r w:rsidRPr="003E2589">
              <w:rPr>
                <w:color w:val="auto"/>
              </w:rPr>
              <w:t>Revision Date</w:t>
            </w:r>
          </w:p>
        </w:tc>
        <w:tc>
          <w:tcPr>
            <w:tcW w:w="817" w:type="pct"/>
            <w:shd w:val="pct10" w:color="auto" w:fill="auto"/>
            <w:tcMar>
              <w:top w:w="29" w:type="dxa"/>
              <w:left w:w="115" w:type="dxa"/>
              <w:bottom w:w="29" w:type="dxa"/>
              <w:right w:w="115" w:type="dxa"/>
            </w:tcMar>
            <w:vAlign w:val="center"/>
          </w:tcPr>
          <w:p w:rsidR="001705C6" w:rsidRPr="003E2589" w:rsidRDefault="001705C6" w:rsidP="005D34FB">
            <w:pPr>
              <w:pStyle w:val="FooterTableHeader"/>
              <w:rPr>
                <w:color w:val="auto"/>
              </w:rPr>
            </w:pPr>
            <w:r w:rsidRPr="003E2589">
              <w:rPr>
                <w:color w:val="auto"/>
              </w:rPr>
              <w:t xml:space="preserve">Review </w:t>
            </w:r>
            <w:r w:rsidRPr="003E2589">
              <w:rPr>
                <w:color w:val="auto"/>
              </w:rPr>
              <w:br/>
              <w:t>Date</w:t>
            </w:r>
          </w:p>
        </w:tc>
        <w:tc>
          <w:tcPr>
            <w:tcW w:w="1202" w:type="pct"/>
            <w:shd w:val="pct10" w:color="auto" w:fill="auto"/>
            <w:tcMar>
              <w:top w:w="29" w:type="dxa"/>
              <w:left w:w="115" w:type="dxa"/>
              <w:bottom w:w="29" w:type="dxa"/>
              <w:right w:w="115" w:type="dxa"/>
            </w:tcMar>
            <w:vAlign w:val="center"/>
          </w:tcPr>
          <w:p w:rsidR="001705C6" w:rsidRPr="003E2589" w:rsidRDefault="001705C6" w:rsidP="005D34FB">
            <w:pPr>
              <w:pStyle w:val="FooterTableHeader"/>
              <w:rPr>
                <w:color w:val="auto"/>
              </w:rPr>
            </w:pPr>
            <w:r w:rsidRPr="003E2589">
              <w:rPr>
                <w:color w:val="auto"/>
              </w:rPr>
              <w:t>Reviewer/Approver</w:t>
            </w:r>
            <w:r w:rsidRPr="003E2589">
              <w:rPr>
                <w:color w:val="auto"/>
              </w:rPr>
              <w:br/>
              <w:t>Name</w:t>
            </w:r>
          </w:p>
        </w:tc>
      </w:tr>
      <w:tr w:rsidR="003E2589" w:rsidRPr="003E2589" w:rsidTr="001705C6">
        <w:trPr>
          <w:trHeight w:val="288"/>
          <w:jc w:val="center"/>
        </w:trPr>
        <w:tc>
          <w:tcPr>
            <w:tcW w:w="624" w:type="pct"/>
            <w:vAlign w:val="center"/>
          </w:tcPr>
          <w:p w:rsidR="001705C6" w:rsidRPr="003E2589" w:rsidRDefault="001705C6" w:rsidP="005D34FB">
            <w:pPr>
              <w:pStyle w:val="PolicyHeaderFill"/>
            </w:pPr>
            <w:r w:rsidRPr="003E2589">
              <w:t>1.0</w:t>
            </w:r>
          </w:p>
        </w:tc>
        <w:tc>
          <w:tcPr>
            <w:tcW w:w="1540" w:type="pct"/>
            <w:vAlign w:val="center"/>
          </w:tcPr>
          <w:p w:rsidR="001705C6" w:rsidRPr="003E2589" w:rsidRDefault="001705C6" w:rsidP="005D34FB">
            <w:pPr>
              <w:pStyle w:val="PolicyHeaderFill"/>
            </w:pPr>
            <w:r w:rsidRPr="003E2589">
              <w:t>Initial Version</w:t>
            </w:r>
          </w:p>
        </w:tc>
        <w:tc>
          <w:tcPr>
            <w:tcW w:w="817" w:type="pct"/>
            <w:tcMar>
              <w:top w:w="29" w:type="dxa"/>
              <w:left w:w="115" w:type="dxa"/>
              <w:bottom w:w="29" w:type="dxa"/>
              <w:right w:w="115" w:type="dxa"/>
            </w:tcMar>
            <w:vAlign w:val="center"/>
          </w:tcPr>
          <w:p w:rsidR="001705C6" w:rsidRPr="003E2589" w:rsidRDefault="001705C6" w:rsidP="005D34FB">
            <w:pPr>
              <w:pStyle w:val="PolicyHeaderFill"/>
            </w:pPr>
          </w:p>
        </w:tc>
        <w:tc>
          <w:tcPr>
            <w:tcW w:w="817" w:type="pct"/>
            <w:tcMar>
              <w:top w:w="29" w:type="dxa"/>
              <w:left w:w="115" w:type="dxa"/>
              <w:bottom w:w="29" w:type="dxa"/>
              <w:right w:w="115" w:type="dxa"/>
            </w:tcMar>
            <w:vAlign w:val="center"/>
          </w:tcPr>
          <w:p w:rsidR="001705C6" w:rsidRPr="003E2589" w:rsidRDefault="001705C6" w:rsidP="005D34FB">
            <w:pPr>
              <w:pStyle w:val="PolicyHeaderFill"/>
            </w:pPr>
          </w:p>
        </w:tc>
        <w:tc>
          <w:tcPr>
            <w:tcW w:w="1202" w:type="pct"/>
            <w:tcMar>
              <w:top w:w="29" w:type="dxa"/>
              <w:left w:w="115" w:type="dxa"/>
              <w:bottom w:w="29" w:type="dxa"/>
              <w:right w:w="115" w:type="dxa"/>
            </w:tcMar>
            <w:vAlign w:val="center"/>
          </w:tcPr>
          <w:p w:rsidR="001705C6" w:rsidRPr="003E2589" w:rsidRDefault="001705C6" w:rsidP="005D34FB">
            <w:pPr>
              <w:pStyle w:val="PolicyHeaderFill"/>
            </w:pPr>
          </w:p>
        </w:tc>
      </w:tr>
      <w:tr w:rsidR="003E2589" w:rsidRPr="003E2589" w:rsidTr="001705C6">
        <w:trPr>
          <w:trHeight w:val="288"/>
          <w:jc w:val="center"/>
        </w:trPr>
        <w:tc>
          <w:tcPr>
            <w:tcW w:w="624" w:type="pct"/>
            <w:vAlign w:val="center"/>
          </w:tcPr>
          <w:p w:rsidR="0036735B" w:rsidRPr="003E2589" w:rsidRDefault="0036735B" w:rsidP="005D34FB">
            <w:pPr>
              <w:pStyle w:val="PolicyHeaderFill"/>
            </w:pPr>
          </w:p>
        </w:tc>
        <w:tc>
          <w:tcPr>
            <w:tcW w:w="1540" w:type="pct"/>
            <w:vAlign w:val="center"/>
          </w:tcPr>
          <w:p w:rsidR="0036735B" w:rsidRPr="003E2589" w:rsidRDefault="0036735B" w:rsidP="005D34FB">
            <w:pPr>
              <w:pStyle w:val="PolicyHeaderFill"/>
            </w:pPr>
          </w:p>
        </w:tc>
        <w:tc>
          <w:tcPr>
            <w:tcW w:w="817" w:type="pct"/>
            <w:tcMar>
              <w:top w:w="29" w:type="dxa"/>
              <w:left w:w="115" w:type="dxa"/>
              <w:bottom w:w="29" w:type="dxa"/>
              <w:right w:w="115" w:type="dxa"/>
            </w:tcMar>
            <w:vAlign w:val="center"/>
          </w:tcPr>
          <w:p w:rsidR="0036735B" w:rsidRPr="003E2589" w:rsidRDefault="0036735B" w:rsidP="005D34FB">
            <w:pPr>
              <w:pStyle w:val="PolicyHeaderFill"/>
            </w:pPr>
          </w:p>
        </w:tc>
        <w:tc>
          <w:tcPr>
            <w:tcW w:w="817" w:type="pct"/>
            <w:tcMar>
              <w:top w:w="29" w:type="dxa"/>
              <w:left w:w="115" w:type="dxa"/>
              <w:bottom w:w="29" w:type="dxa"/>
              <w:right w:w="115" w:type="dxa"/>
            </w:tcMar>
            <w:vAlign w:val="center"/>
          </w:tcPr>
          <w:p w:rsidR="0036735B" w:rsidRPr="003E2589" w:rsidRDefault="0036735B" w:rsidP="005D34FB">
            <w:pPr>
              <w:pStyle w:val="PolicyHeaderFill"/>
            </w:pPr>
          </w:p>
        </w:tc>
        <w:tc>
          <w:tcPr>
            <w:tcW w:w="1202" w:type="pct"/>
            <w:tcMar>
              <w:top w:w="29" w:type="dxa"/>
              <w:left w:w="115" w:type="dxa"/>
              <w:bottom w:w="29" w:type="dxa"/>
              <w:right w:w="115" w:type="dxa"/>
            </w:tcMar>
            <w:vAlign w:val="center"/>
          </w:tcPr>
          <w:p w:rsidR="0036735B" w:rsidRPr="003E2589" w:rsidRDefault="0036735B" w:rsidP="005D34FB">
            <w:pPr>
              <w:pStyle w:val="PolicyHeaderFill"/>
            </w:pPr>
          </w:p>
        </w:tc>
      </w:tr>
      <w:tr w:rsidR="007E6DF6" w:rsidRPr="003E2589" w:rsidTr="001705C6">
        <w:trPr>
          <w:trHeight w:val="288"/>
          <w:jc w:val="center"/>
        </w:trPr>
        <w:tc>
          <w:tcPr>
            <w:tcW w:w="624" w:type="pct"/>
            <w:vAlign w:val="center"/>
          </w:tcPr>
          <w:p w:rsidR="007E6DF6" w:rsidRPr="003E2589" w:rsidRDefault="007E6DF6" w:rsidP="005D34FB">
            <w:pPr>
              <w:pStyle w:val="PolicyHeaderFill"/>
            </w:pPr>
          </w:p>
        </w:tc>
        <w:tc>
          <w:tcPr>
            <w:tcW w:w="1540" w:type="pct"/>
            <w:vAlign w:val="center"/>
          </w:tcPr>
          <w:p w:rsidR="007E6DF6" w:rsidRPr="003E2589" w:rsidRDefault="007E6DF6" w:rsidP="005D34FB">
            <w:pPr>
              <w:pStyle w:val="PolicyHeaderFill"/>
            </w:pPr>
          </w:p>
        </w:tc>
        <w:tc>
          <w:tcPr>
            <w:tcW w:w="817" w:type="pct"/>
            <w:tcMar>
              <w:top w:w="29" w:type="dxa"/>
              <w:left w:w="115" w:type="dxa"/>
              <w:bottom w:w="29" w:type="dxa"/>
              <w:right w:w="115" w:type="dxa"/>
            </w:tcMar>
            <w:vAlign w:val="center"/>
          </w:tcPr>
          <w:p w:rsidR="007E6DF6" w:rsidRPr="003E2589" w:rsidRDefault="007E6DF6" w:rsidP="005D34FB">
            <w:pPr>
              <w:pStyle w:val="PolicyHeaderFill"/>
            </w:pPr>
          </w:p>
        </w:tc>
        <w:tc>
          <w:tcPr>
            <w:tcW w:w="817" w:type="pct"/>
            <w:tcMar>
              <w:top w:w="29" w:type="dxa"/>
              <w:left w:w="115" w:type="dxa"/>
              <w:bottom w:w="29" w:type="dxa"/>
              <w:right w:w="115" w:type="dxa"/>
            </w:tcMar>
            <w:vAlign w:val="center"/>
          </w:tcPr>
          <w:p w:rsidR="007E6DF6" w:rsidRPr="003E2589" w:rsidRDefault="007E6DF6" w:rsidP="005D34FB">
            <w:pPr>
              <w:pStyle w:val="PolicyHeaderFill"/>
            </w:pPr>
          </w:p>
        </w:tc>
        <w:tc>
          <w:tcPr>
            <w:tcW w:w="1202" w:type="pct"/>
            <w:tcMar>
              <w:top w:w="29" w:type="dxa"/>
              <w:left w:w="115" w:type="dxa"/>
              <w:bottom w:w="29" w:type="dxa"/>
              <w:right w:w="115" w:type="dxa"/>
            </w:tcMar>
            <w:vAlign w:val="center"/>
          </w:tcPr>
          <w:p w:rsidR="007E6DF6" w:rsidRPr="003E2589" w:rsidRDefault="007E6DF6" w:rsidP="007E6DF6">
            <w:pPr>
              <w:pStyle w:val="PolicyHeaderFill"/>
            </w:pPr>
          </w:p>
        </w:tc>
      </w:tr>
    </w:tbl>
    <w:p w:rsidR="007809C2" w:rsidRPr="003E2589" w:rsidRDefault="007809C2" w:rsidP="000273A1"/>
    <w:sectPr w:rsidR="007809C2" w:rsidRPr="003E2589" w:rsidSect="00E8440B">
      <w:headerReference w:type="default" r:id="rId9"/>
      <w:footerReference w:type="default" r:id="rId10"/>
      <w:headerReference w:type="first" r:id="rId11"/>
      <w:footerReference w:type="first" r:id="rId12"/>
      <w:pgSz w:w="12240" w:h="15840" w:code="1"/>
      <w:pgMar w:top="1440" w:right="1080" w:bottom="108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D7E" w:rsidRDefault="00745D7E" w:rsidP="00355882">
      <w:r>
        <w:separator/>
      </w:r>
    </w:p>
  </w:endnote>
  <w:endnote w:type="continuationSeparator" w:id="0">
    <w:p w:rsidR="00745D7E" w:rsidRDefault="00745D7E" w:rsidP="0035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BC" w:rsidRPr="00DD7E92" w:rsidRDefault="00E950BC" w:rsidP="00E950BC">
    <w:pPr>
      <w:pStyle w:val="Footer"/>
      <w:tabs>
        <w:tab w:val="clear" w:pos="4320"/>
        <w:tab w:val="clear" w:pos="8640"/>
        <w:tab w:val="center" w:pos="5040"/>
        <w:tab w:val="right" w:pos="10080"/>
      </w:tabs>
      <w:rPr>
        <w:rFonts w:ascii="Arial" w:hAnsi="Arial" w:cs="Arial"/>
        <w:sz w:val="20"/>
        <w:szCs w:val="20"/>
      </w:rPr>
    </w:pPr>
    <w:r w:rsidRPr="00DD7E92">
      <w:rPr>
        <w:rFonts w:ascii="Arial" w:hAnsi="Arial" w:cs="Arial"/>
        <w:sz w:val="20"/>
        <w:szCs w:val="20"/>
      </w:rPr>
      <w:tab/>
    </w:r>
    <w:r w:rsidRPr="00DD7E92">
      <w:rPr>
        <w:rFonts w:ascii="Arial" w:hAnsi="Arial" w:cs="Arial"/>
        <w:sz w:val="20"/>
        <w:szCs w:val="20"/>
      </w:rPr>
      <w:tab/>
      <w:t xml:space="preserve">Page </w:t>
    </w:r>
    <w:r w:rsidRPr="00DD7E92">
      <w:rPr>
        <w:rFonts w:ascii="Arial" w:hAnsi="Arial" w:cs="Arial"/>
        <w:sz w:val="20"/>
        <w:szCs w:val="20"/>
      </w:rPr>
      <w:fldChar w:fldCharType="begin"/>
    </w:r>
    <w:r w:rsidRPr="00DD7E92">
      <w:rPr>
        <w:rFonts w:ascii="Arial" w:hAnsi="Arial" w:cs="Arial"/>
        <w:sz w:val="20"/>
        <w:szCs w:val="20"/>
      </w:rPr>
      <w:instrText xml:space="preserve"> PAGE   \* MERGEFORMAT </w:instrText>
    </w:r>
    <w:r w:rsidRPr="00DD7E92">
      <w:rPr>
        <w:rFonts w:ascii="Arial" w:hAnsi="Arial" w:cs="Arial"/>
        <w:sz w:val="20"/>
        <w:szCs w:val="20"/>
      </w:rPr>
      <w:fldChar w:fldCharType="separate"/>
    </w:r>
    <w:r w:rsidR="00244936">
      <w:rPr>
        <w:rFonts w:ascii="Arial" w:hAnsi="Arial" w:cs="Arial"/>
        <w:noProof/>
        <w:sz w:val="20"/>
        <w:szCs w:val="20"/>
      </w:rPr>
      <w:t>4</w:t>
    </w:r>
    <w:r w:rsidRPr="00DD7E92">
      <w:rPr>
        <w:rFonts w:ascii="Arial" w:hAnsi="Arial" w:cs="Arial"/>
        <w:noProof/>
        <w:sz w:val="20"/>
        <w:szCs w:val="20"/>
      </w:rPr>
      <w:fldChar w:fldCharType="end"/>
    </w:r>
  </w:p>
  <w:p w:rsidR="00E950BC" w:rsidRDefault="00E950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7E" w:rsidRPr="00DD7E92" w:rsidRDefault="00DD7E92" w:rsidP="00DD7E92">
    <w:pPr>
      <w:pStyle w:val="Footer"/>
      <w:tabs>
        <w:tab w:val="clear" w:pos="4320"/>
        <w:tab w:val="clear" w:pos="8640"/>
        <w:tab w:val="center" w:pos="5040"/>
        <w:tab w:val="right" w:pos="10080"/>
      </w:tabs>
      <w:rPr>
        <w:rFonts w:ascii="Arial" w:hAnsi="Arial" w:cs="Arial"/>
        <w:sz w:val="20"/>
        <w:szCs w:val="20"/>
      </w:rPr>
    </w:pPr>
    <w:r w:rsidRPr="00DD7E92">
      <w:rPr>
        <w:rFonts w:ascii="Arial" w:hAnsi="Arial" w:cs="Arial"/>
        <w:sz w:val="20"/>
        <w:szCs w:val="20"/>
      </w:rPr>
      <w:tab/>
    </w:r>
    <w:r w:rsidRPr="00DD7E92">
      <w:rPr>
        <w:rFonts w:ascii="Arial" w:hAnsi="Arial" w:cs="Arial"/>
        <w:sz w:val="20"/>
        <w:szCs w:val="20"/>
      </w:rPr>
      <w:tab/>
      <w:t xml:space="preserve">Page </w:t>
    </w:r>
    <w:r w:rsidRPr="00DD7E92">
      <w:rPr>
        <w:rFonts w:ascii="Arial" w:hAnsi="Arial" w:cs="Arial"/>
        <w:sz w:val="20"/>
        <w:szCs w:val="20"/>
      </w:rPr>
      <w:fldChar w:fldCharType="begin"/>
    </w:r>
    <w:r w:rsidRPr="00DD7E92">
      <w:rPr>
        <w:rFonts w:ascii="Arial" w:hAnsi="Arial" w:cs="Arial"/>
        <w:sz w:val="20"/>
        <w:szCs w:val="20"/>
      </w:rPr>
      <w:instrText xml:space="preserve"> PAGE   \* MERGEFORMAT </w:instrText>
    </w:r>
    <w:r w:rsidRPr="00DD7E92">
      <w:rPr>
        <w:rFonts w:ascii="Arial" w:hAnsi="Arial" w:cs="Arial"/>
        <w:sz w:val="20"/>
        <w:szCs w:val="20"/>
      </w:rPr>
      <w:fldChar w:fldCharType="separate"/>
    </w:r>
    <w:r w:rsidR="00244936">
      <w:rPr>
        <w:rFonts w:ascii="Arial" w:hAnsi="Arial" w:cs="Arial"/>
        <w:noProof/>
        <w:sz w:val="20"/>
        <w:szCs w:val="20"/>
      </w:rPr>
      <w:t>1</w:t>
    </w:r>
    <w:r w:rsidRPr="00DD7E92">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D7E" w:rsidRDefault="00745D7E" w:rsidP="00355882">
      <w:r>
        <w:separator/>
      </w:r>
    </w:p>
  </w:footnote>
  <w:footnote w:type="continuationSeparator" w:id="0">
    <w:p w:rsidR="00745D7E" w:rsidRDefault="00745D7E" w:rsidP="00355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7E" w:rsidRDefault="00745D7E">
    <w:pPr>
      <w:pStyle w:val="Header"/>
    </w:pPr>
    <w:bookmarkStart w:id="21" w:name="_MacBuGuideStaticData_1440H"/>
    <w:bookmarkStart w:id="22" w:name="_MacBuGuideStaticData_14740H"/>
  </w:p>
  <w:bookmarkEnd w:id="21"/>
  <w:bookmarkEnd w:id="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D1" w:rsidRDefault="004D5ED1" w:rsidP="004D5ED1">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3F0E"/>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87C0196"/>
    <w:multiLevelType w:val="hybridMultilevel"/>
    <w:tmpl w:val="5A6698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7614362"/>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8224287"/>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A231669"/>
    <w:multiLevelType w:val="hybridMultilevel"/>
    <w:tmpl w:val="CAD2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958B7"/>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E4830FA"/>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FAC13E8"/>
    <w:multiLevelType w:val="hybridMultilevel"/>
    <w:tmpl w:val="DDE8C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660602"/>
    <w:multiLevelType w:val="hybridMultilevel"/>
    <w:tmpl w:val="3410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8E2A44"/>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33F3689"/>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9"/>
  </w:num>
  <w:num w:numId="5">
    <w:abstractNumId w:val="6"/>
  </w:num>
  <w:num w:numId="6">
    <w:abstractNumId w:val="5"/>
  </w:num>
  <w:num w:numId="7">
    <w:abstractNumId w:val="4"/>
  </w:num>
  <w:num w:numId="8">
    <w:abstractNumId w:val="1"/>
  </w:num>
  <w:num w:numId="9">
    <w:abstractNumId w:val="7"/>
  </w:num>
  <w:num w:numId="10">
    <w:abstractNumId w:val="10"/>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9625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2"/>
    <w:docVar w:name="MPDocID" w:val="000000-1026\20630734.1"/>
    <w:docVar w:name="MPDocIDTemplate" w:val="%c|-%m|\%n|.%v"/>
    <w:docVar w:name="MPDocIDTemplateDefault" w:val="%c|-%m|\%n|.%v"/>
    <w:docVar w:name="NewDocStampType" w:val="7"/>
  </w:docVars>
  <w:rsids>
    <w:rsidRoot w:val="00DA6BEA"/>
    <w:rsid w:val="00022638"/>
    <w:rsid w:val="000273A1"/>
    <w:rsid w:val="0003288C"/>
    <w:rsid w:val="000404DA"/>
    <w:rsid w:val="00070DD6"/>
    <w:rsid w:val="000A022C"/>
    <w:rsid w:val="000A2486"/>
    <w:rsid w:val="000B3C6A"/>
    <w:rsid w:val="000B468F"/>
    <w:rsid w:val="000B6ADF"/>
    <w:rsid w:val="000E1992"/>
    <w:rsid w:val="000F4B69"/>
    <w:rsid w:val="001000A0"/>
    <w:rsid w:val="00101361"/>
    <w:rsid w:val="00113AE9"/>
    <w:rsid w:val="0011548F"/>
    <w:rsid w:val="00117A1E"/>
    <w:rsid w:val="00121D6E"/>
    <w:rsid w:val="00131642"/>
    <w:rsid w:val="00135220"/>
    <w:rsid w:val="001705C6"/>
    <w:rsid w:val="00190859"/>
    <w:rsid w:val="0019472F"/>
    <w:rsid w:val="0019748A"/>
    <w:rsid w:val="001B6EAA"/>
    <w:rsid w:val="001C3587"/>
    <w:rsid w:val="001E7538"/>
    <w:rsid w:val="001F1510"/>
    <w:rsid w:val="0020772C"/>
    <w:rsid w:val="0021763D"/>
    <w:rsid w:val="0022786C"/>
    <w:rsid w:val="0023121A"/>
    <w:rsid w:val="00244936"/>
    <w:rsid w:val="00262812"/>
    <w:rsid w:val="00265151"/>
    <w:rsid w:val="00270034"/>
    <w:rsid w:val="00281AC7"/>
    <w:rsid w:val="002878D8"/>
    <w:rsid w:val="002972E9"/>
    <w:rsid w:val="002978A2"/>
    <w:rsid w:val="002A662A"/>
    <w:rsid w:val="002B3E5A"/>
    <w:rsid w:val="002C1C85"/>
    <w:rsid w:val="002C2D63"/>
    <w:rsid w:val="002E0F49"/>
    <w:rsid w:val="002F1CD2"/>
    <w:rsid w:val="0030518F"/>
    <w:rsid w:val="0031529E"/>
    <w:rsid w:val="0032315C"/>
    <w:rsid w:val="00344EF6"/>
    <w:rsid w:val="003512DB"/>
    <w:rsid w:val="00352033"/>
    <w:rsid w:val="00355882"/>
    <w:rsid w:val="003619DF"/>
    <w:rsid w:val="0036735B"/>
    <w:rsid w:val="0037358A"/>
    <w:rsid w:val="0039364E"/>
    <w:rsid w:val="00396350"/>
    <w:rsid w:val="003A5380"/>
    <w:rsid w:val="003C3B7F"/>
    <w:rsid w:val="003C7936"/>
    <w:rsid w:val="003E2589"/>
    <w:rsid w:val="003F24A3"/>
    <w:rsid w:val="003F608C"/>
    <w:rsid w:val="004026A7"/>
    <w:rsid w:val="00403A9D"/>
    <w:rsid w:val="00404566"/>
    <w:rsid w:val="00412865"/>
    <w:rsid w:val="004327F2"/>
    <w:rsid w:val="00435724"/>
    <w:rsid w:val="00435DAA"/>
    <w:rsid w:val="0043773F"/>
    <w:rsid w:val="00445AC9"/>
    <w:rsid w:val="00461DCA"/>
    <w:rsid w:val="00471968"/>
    <w:rsid w:val="00486D00"/>
    <w:rsid w:val="00492BA4"/>
    <w:rsid w:val="004A6ABD"/>
    <w:rsid w:val="004B503A"/>
    <w:rsid w:val="004B589D"/>
    <w:rsid w:val="004D5323"/>
    <w:rsid w:val="004D5ED1"/>
    <w:rsid w:val="004E0A46"/>
    <w:rsid w:val="004E5A35"/>
    <w:rsid w:val="00502FA8"/>
    <w:rsid w:val="00530F81"/>
    <w:rsid w:val="0053126D"/>
    <w:rsid w:val="005325A6"/>
    <w:rsid w:val="00532EE2"/>
    <w:rsid w:val="00533AAE"/>
    <w:rsid w:val="0053449F"/>
    <w:rsid w:val="005412CD"/>
    <w:rsid w:val="0055195B"/>
    <w:rsid w:val="005563E7"/>
    <w:rsid w:val="005640B0"/>
    <w:rsid w:val="005660C1"/>
    <w:rsid w:val="005700D5"/>
    <w:rsid w:val="005723A7"/>
    <w:rsid w:val="00574EEA"/>
    <w:rsid w:val="005A151E"/>
    <w:rsid w:val="005A2A2E"/>
    <w:rsid w:val="005A3A2F"/>
    <w:rsid w:val="005B0FD9"/>
    <w:rsid w:val="005B6C6E"/>
    <w:rsid w:val="005C4E01"/>
    <w:rsid w:val="005D1420"/>
    <w:rsid w:val="005D2010"/>
    <w:rsid w:val="005D3613"/>
    <w:rsid w:val="005E6309"/>
    <w:rsid w:val="005E64FA"/>
    <w:rsid w:val="005F6F3C"/>
    <w:rsid w:val="006301B4"/>
    <w:rsid w:val="00642FBA"/>
    <w:rsid w:val="00653E25"/>
    <w:rsid w:val="00654576"/>
    <w:rsid w:val="006876F8"/>
    <w:rsid w:val="006A6DBC"/>
    <w:rsid w:val="006B5455"/>
    <w:rsid w:val="006B62B0"/>
    <w:rsid w:val="006E072A"/>
    <w:rsid w:val="006E0B06"/>
    <w:rsid w:val="006F265A"/>
    <w:rsid w:val="006F45F0"/>
    <w:rsid w:val="007028E4"/>
    <w:rsid w:val="00744566"/>
    <w:rsid w:val="00745D7E"/>
    <w:rsid w:val="00746F2F"/>
    <w:rsid w:val="00753D9C"/>
    <w:rsid w:val="00757484"/>
    <w:rsid w:val="00762DA9"/>
    <w:rsid w:val="007650E5"/>
    <w:rsid w:val="0077075B"/>
    <w:rsid w:val="00777E8F"/>
    <w:rsid w:val="007809C2"/>
    <w:rsid w:val="007A30E6"/>
    <w:rsid w:val="007B3840"/>
    <w:rsid w:val="007B4FD1"/>
    <w:rsid w:val="007B7A89"/>
    <w:rsid w:val="007C2A51"/>
    <w:rsid w:val="007C2A8E"/>
    <w:rsid w:val="007C5B17"/>
    <w:rsid w:val="007D3662"/>
    <w:rsid w:val="007E2E69"/>
    <w:rsid w:val="007E4D77"/>
    <w:rsid w:val="007E62FE"/>
    <w:rsid w:val="007E6DF6"/>
    <w:rsid w:val="007F25D3"/>
    <w:rsid w:val="007F3A8C"/>
    <w:rsid w:val="007F41FD"/>
    <w:rsid w:val="00817B77"/>
    <w:rsid w:val="00856542"/>
    <w:rsid w:val="00862E11"/>
    <w:rsid w:val="008630B1"/>
    <w:rsid w:val="008661F2"/>
    <w:rsid w:val="00875D18"/>
    <w:rsid w:val="00894B7D"/>
    <w:rsid w:val="00895272"/>
    <w:rsid w:val="008A0EC2"/>
    <w:rsid w:val="008A4D16"/>
    <w:rsid w:val="008B1C00"/>
    <w:rsid w:val="008B3143"/>
    <w:rsid w:val="008B7546"/>
    <w:rsid w:val="008C5339"/>
    <w:rsid w:val="008D11FD"/>
    <w:rsid w:val="008D5253"/>
    <w:rsid w:val="008E5F5C"/>
    <w:rsid w:val="008E7FC8"/>
    <w:rsid w:val="008F4A04"/>
    <w:rsid w:val="00900E09"/>
    <w:rsid w:val="00903958"/>
    <w:rsid w:val="00904A0C"/>
    <w:rsid w:val="00905C08"/>
    <w:rsid w:val="00916183"/>
    <w:rsid w:val="009204A9"/>
    <w:rsid w:val="00933124"/>
    <w:rsid w:val="00967276"/>
    <w:rsid w:val="00975669"/>
    <w:rsid w:val="00987504"/>
    <w:rsid w:val="009962EC"/>
    <w:rsid w:val="009C0D6C"/>
    <w:rsid w:val="009C61E8"/>
    <w:rsid w:val="009C6F75"/>
    <w:rsid w:val="009D00C4"/>
    <w:rsid w:val="009D1607"/>
    <w:rsid w:val="009D48F3"/>
    <w:rsid w:val="009E4500"/>
    <w:rsid w:val="009F7DF9"/>
    <w:rsid w:val="00A16EA1"/>
    <w:rsid w:val="00A172B7"/>
    <w:rsid w:val="00A17CF1"/>
    <w:rsid w:val="00A2376E"/>
    <w:rsid w:val="00A27D3F"/>
    <w:rsid w:val="00A51347"/>
    <w:rsid w:val="00A6130E"/>
    <w:rsid w:val="00A70E45"/>
    <w:rsid w:val="00A7754F"/>
    <w:rsid w:val="00A82E75"/>
    <w:rsid w:val="00AA7830"/>
    <w:rsid w:val="00AA7A19"/>
    <w:rsid w:val="00AB6388"/>
    <w:rsid w:val="00AD2E7D"/>
    <w:rsid w:val="00AD4E56"/>
    <w:rsid w:val="00AE30C4"/>
    <w:rsid w:val="00AF29C6"/>
    <w:rsid w:val="00AF4D8C"/>
    <w:rsid w:val="00AF6D93"/>
    <w:rsid w:val="00B223F3"/>
    <w:rsid w:val="00B31A1A"/>
    <w:rsid w:val="00B40F7D"/>
    <w:rsid w:val="00B435AF"/>
    <w:rsid w:val="00B56830"/>
    <w:rsid w:val="00B650A7"/>
    <w:rsid w:val="00B75DDA"/>
    <w:rsid w:val="00B9109C"/>
    <w:rsid w:val="00BA2328"/>
    <w:rsid w:val="00BA7EA6"/>
    <w:rsid w:val="00BB1B5A"/>
    <w:rsid w:val="00BB26B1"/>
    <w:rsid w:val="00BC184E"/>
    <w:rsid w:val="00BC314D"/>
    <w:rsid w:val="00BC61F2"/>
    <w:rsid w:val="00BD4A7B"/>
    <w:rsid w:val="00BE2A61"/>
    <w:rsid w:val="00BE3ABA"/>
    <w:rsid w:val="00BE431F"/>
    <w:rsid w:val="00BE6C37"/>
    <w:rsid w:val="00BE706F"/>
    <w:rsid w:val="00BF21DA"/>
    <w:rsid w:val="00C11CC5"/>
    <w:rsid w:val="00C11DB2"/>
    <w:rsid w:val="00C567D7"/>
    <w:rsid w:val="00C74B2A"/>
    <w:rsid w:val="00C84A0F"/>
    <w:rsid w:val="00CA1D42"/>
    <w:rsid w:val="00CA5BA0"/>
    <w:rsid w:val="00CC445A"/>
    <w:rsid w:val="00CC7A46"/>
    <w:rsid w:val="00CD4357"/>
    <w:rsid w:val="00CD4DEC"/>
    <w:rsid w:val="00CD52DB"/>
    <w:rsid w:val="00CD6843"/>
    <w:rsid w:val="00CE2C9E"/>
    <w:rsid w:val="00CF0F96"/>
    <w:rsid w:val="00CF44E8"/>
    <w:rsid w:val="00CF784A"/>
    <w:rsid w:val="00D07192"/>
    <w:rsid w:val="00D07CBE"/>
    <w:rsid w:val="00D1757B"/>
    <w:rsid w:val="00D62C75"/>
    <w:rsid w:val="00D74CCC"/>
    <w:rsid w:val="00D84E64"/>
    <w:rsid w:val="00D86A37"/>
    <w:rsid w:val="00D87D4C"/>
    <w:rsid w:val="00DA6BEA"/>
    <w:rsid w:val="00DA6D6F"/>
    <w:rsid w:val="00DB2DEB"/>
    <w:rsid w:val="00DB4DCE"/>
    <w:rsid w:val="00DB6004"/>
    <w:rsid w:val="00DC1804"/>
    <w:rsid w:val="00DC4355"/>
    <w:rsid w:val="00DC470D"/>
    <w:rsid w:val="00DD521A"/>
    <w:rsid w:val="00DD76A5"/>
    <w:rsid w:val="00DD7E92"/>
    <w:rsid w:val="00DE4BAF"/>
    <w:rsid w:val="00DE5E0B"/>
    <w:rsid w:val="00DF3C81"/>
    <w:rsid w:val="00DF4D4D"/>
    <w:rsid w:val="00DF545A"/>
    <w:rsid w:val="00E0152C"/>
    <w:rsid w:val="00E042CE"/>
    <w:rsid w:val="00E05C34"/>
    <w:rsid w:val="00E12A47"/>
    <w:rsid w:val="00E145A5"/>
    <w:rsid w:val="00E20C5A"/>
    <w:rsid w:val="00E35773"/>
    <w:rsid w:val="00E44694"/>
    <w:rsid w:val="00E45DD6"/>
    <w:rsid w:val="00E50929"/>
    <w:rsid w:val="00E56329"/>
    <w:rsid w:val="00E67A25"/>
    <w:rsid w:val="00E8440B"/>
    <w:rsid w:val="00E950BC"/>
    <w:rsid w:val="00EA7E67"/>
    <w:rsid w:val="00EC760B"/>
    <w:rsid w:val="00ED23F4"/>
    <w:rsid w:val="00ED43A1"/>
    <w:rsid w:val="00EE154C"/>
    <w:rsid w:val="00EE169D"/>
    <w:rsid w:val="00EE3AE2"/>
    <w:rsid w:val="00EF5629"/>
    <w:rsid w:val="00EF7030"/>
    <w:rsid w:val="00F01D7B"/>
    <w:rsid w:val="00F21F78"/>
    <w:rsid w:val="00F2226D"/>
    <w:rsid w:val="00F24A06"/>
    <w:rsid w:val="00F26436"/>
    <w:rsid w:val="00F327FC"/>
    <w:rsid w:val="00F32860"/>
    <w:rsid w:val="00F509BC"/>
    <w:rsid w:val="00F50A1C"/>
    <w:rsid w:val="00F70FF8"/>
    <w:rsid w:val="00F76000"/>
    <w:rsid w:val="00F8251D"/>
    <w:rsid w:val="00F8755D"/>
    <w:rsid w:val="00F9037F"/>
    <w:rsid w:val="00F90FC4"/>
    <w:rsid w:val="00F9252A"/>
    <w:rsid w:val="00F97606"/>
    <w:rsid w:val="00FA4417"/>
    <w:rsid w:val="00FB44C6"/>
    <w:rsid w:val="00FF2D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D1"/>
    <w:pPr>
      <w:spacing w:after="240"/>
      <w:ind w:firstLine="0"/>
    </w:pPr>
  </w:style>
  <w:style w:type="paragraph" w:styleId="Heading1">
    <w:name w:val="heading 1"/>
    <w:basedOn w:val="Normal"/>
    <w:next w:val="Normal"/>
    <w:link w:val="Heading1Char"/>
    <w:uiPriority w:val="9"/>
    <w:qFormat/>
    <w:rsid w:val="002A662A"/>
    <w:pPr>
      <w:keepNext/>
      <w:pBdr>
        <w:bottom w:val="single" w:sz="12" w:space="1" w:color="365F91" w:themeColor="accent1" w:themeShade="BF"/>
      </w:pBdr>
      <w:spacing w:before="24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2A662A"/>
    <w:pPr>
      <w:keepNext/>
      <w:pBdr>
        <w:bottom w:val="single" w:sz="8" w:space="1" w:color="4F81BD" w:themeColor="accent1"/>
      </w:pBdr>
      <w:spacing w:before="200" w:after="80"/>
      <w:ind w:left="36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4D5ED1"/>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4D5ED1"/>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4D5ED1"/>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4D5ED1"/>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4D5ED1"/>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4D5ED1"/>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4D5ED1"/>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2A"/>
    <w:rPr>
      <w:rFonts w:asciiTheme="majorHAnsi" w:eastAsiaTheme="majorEastAsia" w:hAnsiTheme="majorHAnsi" w:cstheme="majorBidi"/>
      <w:b/>
      <w:bCs/>
      <w:color w:val="365F91" w:themeColor="accent1" w:themeShade="BF"/>
      <w:sz w:val="24"/>
      <w:szCs w:val="24"/>
    </w:rPr>
  </w:style>
  <w:style w:type="paragraph" w:styleId="PlainText">
    <w:name w:val="Plain Text"/>
    <w:basedOn w:val="Normal"/>
    <w:link w:val="PlainTextChar"/>
    <w:rsid w:val="005660C1"/>
    <w:rPr>
      <w:rFonts w:ascii="Courier New" w:hAnsi="Courier New" w:cs="Courier New"/>
      <w:szCs w:val="20"/>
    </w:rPr>
  </w:style>
  <w:style w:type="character" w:customStyle="1" w:styleId="PlainTextChar">
    <w:name w:val="Plain Text Char"/>
    <w:basedOn w:val="DefaultParagraphFont"/>
    <w:link w:val="PlainText"/>
    <w:rsid w:val="005660C1"/>
    <w:rPr>
      <w:rFonts w:ascii="Courier New" w:eastAsia="Times New Roman" w:hAnsi="Courier New" w:cs="Courier New"/>
      <w:sz w:val="20"/>
      <w:szCs w:val="20"/>
    </w:rPr>
  </w:style>
  <w:style w:type="paragraph" w:styleId="NoSpacing">
    <w:name w:val="No Spacing"/>
    <w:basedOn w:val="Normal"/>
    <w:link w:val="NoSpacingChar"/>
    <w:uiPriority w:val="1"/>
    <w:qFormat/>
    <w:rsid w:val="004D5ED1"/>
  </w:style>
  <w:style w:type="paragraph" w:styleId="Header">
    <w:name w:val="header"/>
    <w:basedOn w:val="Normal"/>
    <w:link w:val="HeaderChar"/>
    <w:uiPriority w:val="99"/>
    <w:unhideWhenUsed/>
    <w:rsid w:val="00355882"/>
    <w:pPr>
      <w:tabs>
        <w:tab w:val="center" w:pos="4320"/>
        <w:tab w:val="right" w:pos="8640"/>
      </w:tabs>
    </w:pPr>
  </w:style>
  <w:style w:type="character" w:customStyle="1" w:styleId="HeaderChar">
    <w:name w:val="Header Char"/>
    <w:basedOn w:val="DefaultParagraphFont"/>
    <w:link w:val="Header"/>
    <w:uiPriority w:val="99"/>
    <w:rsid w:val="00355882"/>
    <w:rPr>
      <w:rFonts w:ascii="Times New Roman" w:eastAsia="Times New Roman" w:hAnsi="Times New Roman" w:cs="Times New Roman"/>
    </w:rPr>
  </w:style>
  <w:style w:type="paragraph" w:styleId="Footer">
    <w:name w:val="footer"/>
    <w:basedOn w:val="Normal"/>
    <w:link w:val="FooterChar"/>
    <w:uiPriority w:val="99"/>
    <w:unhideWhenUsed/>
    <w:rsid w:val="00355882"/>
    <w:pPr>
      <w:tabs>
        <w:tab w:val="center" w:pos="4320"/>
        <w:tab w:val="right" w:pos="8640"/>
      </w:tabs>
    </w:pPr>
  </w:style>
  <w:style w:type="character" w:customStyle="1" w:styleId="FooterChar">
    <w:name w:val="Footer Char"/>
    <w:basedOn w:val="DefaultParagraphFont"/>
    <w:link w:val="Footer"/>
    <w:uiPriority w:val="99"/>
    <w:rsid w:val="00355882"/>
    <w:rPr>
      <w:rFonts w:ascii="Times New Roman" w:eastAsia="Times New Roman" w:hAnsi="Times New Roman" w:cs="Times New Roman"/>
    </w:rPr>
  </w:style>
  <w:style w:type="paragraph" w:styleId="ListParagraph">
    <w:name w:val="List Paragraph"/>
    <w:basedOn w:val="Normal"/>
    <w:uiPriority w:val="34"/>
    <w:qFormat/>
    <w:rsid w:val="004D5ED1"/>
    <w:pPr>
      <w:ind w:left="720"/>
      <w:contextualSpacing/>
    </w:pPr>
  </w:style>
  <w:style w:type="paragraph" w:styleId="IntenseQuote">
    <w:name w:val="Intense Quote"/>
    <w:basedOn w:val="Normal"/>
    <w:next w:val="Normal"/>
    <w:link w:val="IntenseQuoteChar"/>
    <w:uiPriority w:val="30"/>
    <w:qFormat/>
    <w:rsid w:val="004D5E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D5ED1"/>
    <w:rPr>
      <w:rFonts w:asciiTheme="majorHAnsi" w:eastAsiaTheme="majorEastAsia" w:hAnsiTheme="majorHAnsi" w:cstheme="majorBidi"/>
      <w:i/>
      <w:iCs/>
      <w:color w:val="FFFFFF" w:themeColor="background1"/>
      <w:sz w:val="24"/>
      <w:szCs w:val="24"/>
      <w:shd w:val="clear" w:color="auto" w:fill="4F81BD" w:themeFill="accent1"/>
    </w:rPr>
  </w:style>
  <w:style w:type="character" w:styleId="Hyperlink">
    <w:name w:val="Hyperlink"/>
    <w:basedOn w:val="DefaultParagraphFont"/>
    <w:uiPriority w:val="99"/>
    <w:unhideWhenUsed/>
    <w:rsid w:val="00B9109C"/>
    <w:rPr>
      <w:color w:val="0000FF" w:themeColor="hyperlink"/>
      <w:u w:val="single"/>
    </w:rPr>
  </w:style>
  <w:style w:type="paragraph" w:customStyle="1" w:styleId="LSTitle">
    <w:name w:val="LS Title"/>
    <w:basedOn w:val="Normal"/>
    <w:rsid w:val="006F45F0"/>
    <w:rPr>
      <w:b/>
      <w:color w:val="404040" w:themeColor="text1" w:themeTint="BF"/>
      <w:sz w:val="96"/>
      <w:szCs w:val="96"/>
    </w:rPr>
  </w:style>
  <w:style w:type="paragraph" w:styleId="BalloonText">
    <w:name w:val="Balloon Text"/>
    <w:basedOn w:val="Normal"/>
    <w:link w:val="BalloonTextChar"/>
    <w:uiPriority w:val="99"/>
    <w:semiHidden/>
    <w:unhideWhenUsed/>
    <w:rsid w:val="009D00C4"/>
    <w:rPr>
      <w:rFonts w:ascii="Tahoma" w:hAnsi="Tahoma" w:cs="Tahoma"/>
      <w:sz w:val="16"/>
      <w:szCs w:val="16"/>
    </w:rPr>
  </w:style>
  <w:style w:type="character" w:customStyle="1" w:styleId="BalloonTextChar">
    <w:name w:val="Balloon Text Char"/>
    <w:basedOn w:val="DefaultParagraphFont"/>
    <w:link w:val="BalloonText"/>
    <w:uiPriority w:val="99"/>
    <w:semiHidden/>
    <w:rsid w:val="009D00C4"/>
    <w:rPr>
      <w:rFonts w:ascii="Tahoma" w:eastAsia="Times New Roman" w:hAnsi="Tahoma" w:cs="Tahoma"/>
      <w:sz w:val="16"/>
      <w:szCs w:val="16"/>
    </w:rPr>
  </w:style>
  <w:style w:type="character" w:customStyle="1" w:styleId="Heading2Char">
    <w:name w:val="Heading 2 Char"/>
    <w:basedOn w:val="DefaultParagraphFont"/>
    <w:link w:val="Heading2"/>
    <w:uiPriority w:val="9"/>
    <w:rsid w:val="002A662A"/>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4D5ED1"/>
    <w:rPr>
      <w:rFonts w:asciiTheme="majorHAnsi" w:eastAsiaTheme="majorEastAsia" w:hAnsiTheme="majorHAnsi" w:cstheme="majorBidi"/>
      <w:color w:val="4F81BD" w:themeColor="accent1"/>
      <w:sz w:val="24"/>
      <w:szCs w:val="24"/>
    </w:rPr>
  </w:style>
  <w:style w:type="character" w:customStyle="1" w:styleId="zzmpTrailerItem">
    <w:name w:val="zzmpTrailerItem"/>
    <w:basedOn w:val="DefaultParagraphFont"/>
    <w:rsid w:val="007D3662"/>
    <w:rPr>
      <w:rFonts w:ascii="Cambria" w:hAnsi="Cambria" w:cs="Times New Roman"/>
      <w:dstrike w:val="0"/>
      <w:noProof/>
      <w:color w:val="auto"/>
      <w:spacing w:val="0"/>
      <w:position w:val="0"/>
      <w:sz w:val="16"/>
      <w:szCs w:val="16"/>
      <w:u w:val="none"/>
      <w:effect w:val="none"/>
      <w:vertAlign w:val="baseline"/>
    </w:rPr>
  </w:style>
  <w:style w:type="paragraph" w:styleId="Title">
    <w:name w:val="Title"/>
    <w:basedOn w:val="Normal"/>
    <w:next w:val="Normal"/>
    <w:link w:val="TitleChar"/>
    <w:uiPriority w:val="10"/>
    <w:qFormat/>
    <w:rsid w:val="004D5ED1"/>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4D5ED1"/>
    <w:rPr>
      <w:rFonts w:asciiTheme="majorHAnsi" w:eastAsiaTheme="majorEastAsia" w:hAnsiTheme="majorHAnsi" w:cstheme="majorBidi"/>
      <w:i/>
      <w:iCs/>
      <w:color w:val="243F60" w:themeColor="accent1" w:themeShade="7F"/>
      <w:sz w:val="60"/>
      <w:szCs w:val="60"/>
    </w:rPr>
  </w:style>
  <w:style w:type="character" w:customStyle="1" w:styleId="Heading4Char">
    <w:name w:val="Heading 4 Char"/>
    <w:basedOn w:val="DefaultParagraphFont"/>
    <w:link w:val="Heading4"/>
    <w:uiPriority w:val="9"/>
    <w:semiHidden/>
    <w:rsid w:val="004D5E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4D5E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4D5E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4D5E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4D5E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4D5E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4D5ED1"/>
    <w:rPr>
      <w:b/>
      <w:bCs/>
      <w:sz w:val="18"/>
      <w:szCs w:val="18"/>
    </w:rPr>
  </w:style>
  <w:style w:type="paragraph" w:styleId="Subtitle">
    <w:name w:val="Subtitle"/>
    <w:basedOn w:val="Normal"/>
    <w:next w:val="Normal"/>
    <w:link w:val="SubtitleChar"/>
    <w:uiPriority w:val="11"/>
    <w:qFormat/>
    <w:rsid w:val="004D5ED1"/>
    <w:pPr>
      <w:spacing w:before="200" w:after="900"/>
      <w:jc w:val="right"/>
    </w:pPr>
    <w:rPr>
      <w:i/>
      <w:iCs/>
      <w:sz w:val="24"/>
      <w:szCs w:val="24"/>
    </w:rPr>
  </w:style>
  <w:style w:type="character" w:customStyle="1" w:styleId="SubtitleChar">
    <w:name w:val="Subtitle Char"/>
    <w:basedOn w:val="DefaultParagraphFont"/>
    <w:link w:val="Subtitle"/>
    <w:uiPriority w:val="11"/>
    <w:rsid w:val="004D5ED1"/>
    <w:rPr>
      <w:i/>
      <w:iCs/>
      <w:sz w:val="24"/>
      <w:szCs w:val="24"/>
    </w:rPr>
  </w:style>
  <w:style w:type="character" w:styleId="Strong">
    <w:name w:val="Strong"/>
    <w:basedOn w:val="DefaultParagraphFont"/>
    <w:uiPriority w:val="22"/>
    <w:qFormat/>
    <w:rsid w:val="004D5ED1"/>
    <w:rPr>
      <w:b/>
      <w:bCs/>
      <w:spacing w:val="0"/>
    </w:rPr>
  </w:style>
  <w:style w:type="character" w:styleId="Emphasis">
    <w:name w:val="Emphasis"/>
    <w:uiPriority w:val="20"/>
    <w:qFormat/>
    <w:rsid w:val="004D5ED1"/>
    <w:rPr>
      <w:b/>
      <w:bCs/>
      <w:i/>
      <w:iCs/>
      <w:color w:val="5A5A5A" w:themeColor="text1" w:themeTint="A5"/>
    </w:rPr>
  </w:style>
  <w:style w:type="character" w:customStyle="1" w:styleId="NoSpacingChar">
    <w:name w:val="No Spacing Char"/>
    <w:basedOn w:val="DefaultParagraphFont"/>
    <w:link w:val="NoSpacing"/>
    <w:uiPriority w:val="1"/>
    <w:rsid w:val="004D5ED1"/>
  </w:style>
  <w:style w:type="paragraph" w:styleId="Quote">
    <w:name w:val="Quote"/>
    <w:basedOn w:val="Normal"/>
    <w:next w:val="Normal"/>
    <w:link w:val="QuoteChar"/>
    <w:uiPriority w:val="29"/>
    <w:qFormat/>
    <w:rsid w:val="004D5E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4D5ED1"/>
    <w:rPr>
      <w:rFonts w:asciiTheme="majorHAnsi" w:eastAsiaTheme="majorEastAsia" w:hAnsiTheme="majorHAnsi" w:cstheme="majorBidi"/>
      <w:i/>
      <w:iCs/>
      <w:color w:val="5A5A5A" w:themeColor="text1" w:themeTint="A5"/>
    </w:rPr>
  </w:style>
  <w:style w:type="character" w:styleId="SubtleEmphasis">
    <w:name w:val="Subtle Emphasis"/>
    <w:uiPriority w:val="19"/>
    <w:qFormat/>
    <w:rsid w:val="004D5ED1"/>
    <w:rPr>
      <w:i/>
      <w:iCs/>
      <w:color w:val="5A5A5A" w:themeColor="text1" w:themeTint="A5"/>
    </w:rPr>
  </w:style>
  <w:style w:type="character" w:styleId="IntenseEmphasis">
    <w:name w:val="Intense Emphasis"/>
    <w:uiPriority w:val="21"/>
    <w:qFormat/>
    <w:rsid w:val="004D5ED1"/>
    <w:rPr>
      <w:b/>
      <w:bCs/>
      <w:i/>
      <w:iCs/>
      <w:color w:val="4F81BD" w:themeColor="accent1"/>
      <w:sz w:val="22"/>
      <w:szCs w:val="22"/>
    </w:rPr>
  </w:style>
  <w:style w:type="character" w:styleId="SubtleReference">
    <w:name w:val="Subtle Reference"/>
    <w:uiPriority w:val="31"/>
    <w:qFormat/>
    <w:rsid w:val="004D5ED1"/>
    <w:rPr>
      <w:color w:val="auto"/>
      <w:u w:val="single" w:color="9BBB59" w:themeColor="accent3"/>
    </w:rPr>
  </w:style>
  <w:style w:type="character" w:styleId="IntenseReference">
    <w:name w:val="Intense Reference"/>
    <w:basedOn w:val="DefaultParagraphFont"/>
    <w:uiPriority w:val="32"/>
    <w:qFormat/>
    <w:rsid w:val="004D5ED1"/>
    <w:rPr>
      <w:b/>
      <w:bCs/>
      <w:color w:val="76923C" w:themeColor="accent3" w:themeShade="BF"/>
      <w:u w:val="single" w:color="9BBB59" w:themeColor="accent3"/>
    </w:rPr>
  </w:style>
  <w:style w:type="character" w:styleId="BookTitle">
    <w:name w:val="Book Title"/>
    <w:basedOn w:val="DefaultParagraphFont"/>
    <w:uiPriority w:val="33"/>
    <w:qFormat/>
    <w:rsid w:val="004D5E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4D5ED1"/>
    <w:pPr>
      <w:outlineLvl w:val="9"/>
    </w:pPr>
    <w:rPr>
      <w:lang w:bidi="en-US"/>
    </w:rPr>
  </w:style>
  <w:style w:type="paragraph" w:styleId="TOC1">
    <w:name w:val="toc 1"/>
    <w:basedOn w:val="Normal"/>
    <w:next w:val="Normal"/>
    <w:autoRedefine/>
    <w:uiPriority w:val="39"/>
    <w:unhideWhenUsed/>
    <w:rsid w:val="00987504"/>
    <w:pPr>
      <w:tabs>
        <w:tab w:val="right" w:leader="dot" w:pos="10070"/>
      </w:tabs>
      <w:spacing w:after="0"/>
    </w:pPr>
    <w:rPr>
      <w:sz w:val="20"/>
    </w:rPr>
  </w:style>
  <w:style w:type="paragraph" w:styleId="TOC2">
    <w:name w:val="toc 2"/>
    <w:basedOn w:val="Normal"/>
    <w:next w:val="Normal"/>
    <w:autoRedefine/>
    <w:uiPriority w:val="39"/>
    <w:unhideWhenUsed/>
    <w:rsid w:val="00987504"/>
    <w:pPr>
      <w:spacing w:after="0"/>
      <w:ind w:left="216"/>
    </w:pPr>
    <w:rPr>
      <w:sz w:val="20"/>
    </w:rPr>
  </w:style>
  <w:style w:type="paragraph" w:styleId="TOC3">
    <w:name w:val="toc 3"/>
    <w:basedOn w:val="Normal"/>
    <w:next w:val="Normal"/>
    <w:autoRedefine/>
    <w:uiPriority w:val="39"/>
    <w:semiHidden/>
    <w:unhideWhenUsed/>
    <w:rsid w:val="00BC314D"/>
    <w:pPr>
      <w:spacing w:after="100"/>
      <w:ind w:left="440"/>
    </w:pPr>
  </w:style>
  <w:style w:type="paragraph" w:styleId="TOC4">
    <w:name w:val="toc 4"/>
    <w:basedOn w:val="Normal"/>
    <w:next w:val="Normal"/>
    <w:autoRedefine/>
    <w:uiPriority w:val="39"/>
    <w:semiHidden/>
    <w:unhideWhenUsed/>
    <w:rsid w:val="00BC314D"/>
    <w:pPr>
      <w:spacing w:after="100"/>
      <w:ind w:left="660"/>
    </w:pPr>
  </w:style>
  <w:style w:type="paragraph" w:styleId="TOC5">
    <w:name w:val="toc 5"/>
    <w:basedOn w:val="Normal"/>
    <w:next w:val="Normal"/>
    <w:autoRedefine/>
    <w:uiPriority w:val="39"/>
    <w:semiHidden/>
    <w:unhideWhenUsed/>
    <w:rsid w:val="00BC314D"/>
    <w:pPr>
      <w:spacing w:after="100"/>
      <w:ind w:left="880"/>
    </w:pPr>
  </w:style>
  <w:style w:type="paragraph" w:styleId="TOC6">
    <w:name w:val="toc 6"/>
    <w:basedOn w:val="Normal"/>
    <w:next w:val="Normal"/>
    <w:autoRedefine/>
    <w:uiPriority w:val="39"/>
    <w:semiHidden/>
    <w:unhideWhenUsed/>
    <w:rsid w:val="00BC314D"/>
    <w:pPr>
      <w:spacing w:after="100"/>
      <w:ind w:left="1100"/>
    </w:pPr>
  </w:style>
  <w:style w:type="paragraph" w:styleId="TOC7">
    <w:name w:val="toc 7"/>
    <w:basedOn w:val="Normal"/>
    <w:next w:val="Normal"/>
    <w:autoRedefine/>
    <w:uiPriority w:val="39"/>
    <w:semiHidden/>
    <w:unhideWhenUsed/>
    <w:rsid w:val="00BC314D"/>
    <w:pPr>
      <w:spacing w:after="100"/>
      <w:ind w:left="1320"/>
    </w:pPr>
  </w:style>
  <w:style w:type="paragraph" w:styleId="TOC8">
    <w:name w:val="toc 8"/>
    <w:basedOn w:val="Normal"/>
    <w:next w:val="Normal"/>
    <w:autoRedefine/>
    <w:uiPriority w:val="39"/>
    <w:semiHidden/>
    <w:unhideWhenUsed/>
    <w:rsid w:val="00BC314D"/>
    <w:pPr>
      <w:spacing w:after="100"/>
      <w:ind w:left="1540"/>
    </w:pPr>
  </w:style>
  <w:style w:type="paragraph" w:styleId="TOC9">
    <w:name w:val="toc 9"/>
    <w:basedOn w:val="Normal"/>
    <w:next w:val="Normal"/>
    <w:autoRedefine/>
    <w:uiPriority w:val="39"/>
    <w:semiHidden/>
    <w:unhideWhenUsed/>
    <w:rsid w:val="00BC314D"/>
    <w:pPr>
      <w:spacing w:after="100"/>
      <w:ind w:left="1760"/>
    </w:pPr>
  </w:style>
  <w:style w:type="paragraph" w:customStyle="1" w:styleId="PolicyHeaderFill">
    <w:name w:val="Policy Header Fill"/>
    <w:basedOn w:val="Normal"/>
    <w:rsid w:val="001705C6"/>
    <w:pPr>
      <w:spacing w:after="0"/>
      <w:jc w:val="center"/>
    </w:pPr>
    <w:rPr>
      <w:rFonts w:ascii="Arial" w:eastAsia="Times New Roman" w:hAnsi="Arial" w:cs="Times New Roman"/>
      <w:sz w:val="20"/>
      <w:szCs w:val="20"/>
    </w:rPr>
  </w:style>
  <w:style w:type="paragraph" w:customStyle="1" w:styleId="FooterTableHeader">
    <w:name w:val="Footer Table Header"/>
    <w:basedOn w:val="Normal"/>
    <w:rsid w:val="001705C6"/>
    <w:pPr>
      <w:widowControl w:val="0"/>
      <w:spacing w:after="0"/>
      <w:jc w:val="center"/>
    </w:pPr>
    <w:rPr>
      <w:rFonts w:ascii="Arial" w:eastAsia="Times New Roman" w:hAnsi="Arial" w:cs="Times New Roman"/>
      <w:b/>
      <w:bCs/>
      <w:color w:val="00527A"/>
      <w:sz w:val="20"/>
      <w:szCs w:val="20"/>
    </w:rPr>
  </w:style>
  <w:style w:type="table" w:styleId="TableGrid">
    <w:name w:val="Table Grid"/>
    <w:basedOn w:val="TableNormal"/>
    <w:uiPriority w:val="59"/>
    <w:rsid w:val="0017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62E1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862E1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Commentary">
    <w:name w:val="Commentary"/>
    <w:basedOn w:val="Normal"/>
    <w:link w:val="CommentaryChar"/>
    <w:qFormat/>
    <w:rsid w:val="00131642"/>
    <w:rPr>
      <w:color w:val="FF0000"/>
      <w:sz w:val="16"/>
      <w:szCs w:val="16"/>
    </w:rPr>
  </w:style>
  <w:style w:type="character" w:styleId="CommentReference">
    <w:name w:val="annotation reference"/>
    <w:basedOn w:val="DefaultParagraphFont"/>
    <w:uiPriority w:val="99"/>
    <w:semiHidden/>
    <w:unhideWhenUsed/>
    <w:rsid w:val="00BB1B5A"/>
    <w:rPr>
      <w:sz w:val="16"/>
      <w:szCs w:val="16"/>
    </w:rPr>
  </w:style>
  <w:style w:type="paragraph" w:styleId="CommentText">
    <w:name w:val="annotation text"/>
    <w:basedOn w:val="Normal"/>
    <w:link w:val="CommentTextChar"/>
    <w:uiPriority w:val="99"/>
    <w:semiHidden/>
    <w:unhideWhenUsed/>
    <w:rsid w:val="00BB1B5A"/>
    <w:rPr>
      <w:sz w:val="20"/>
      <w:szCs w:val="20"/>
    </w:rPr>
  </w:style>
  <w:style w:type="character" w:customStyle="1" w:styleId="CommentTextChar">
    <w:name w:val="Comment Text Char"/>
    <w:basedOn w:val="DefaultParagraphFont"/>
    <w:link w:val="CommentText"/>
    <w:uiPriority w:val="99"/>
    <w:semiHidden/>
    <w:rsid w:val="00BB1B5A"/>
    <w:rPr>
      <w:sz w:val="20"/>
      <w:szCs w:val="20"/>
    </w:rPr>
  </w:style>
  <w:style w:type="paragraph" w:styleId="CommentSubject">
    <w:name w:val="annotation subject"/>
    <w:basedOn w:val="CommentText"/>
    <w:next w:val="CommentText"/>
    <w:link w:val="CommentSubjectChar"/>
    <w:uiPriority w:val="99"/>
    <w:semiHidden/>
    <w:unhideWhenUsed/>
    <w:rsid w:val="00BB1B5A"/>
    <w:rPr>
      <w:b/>
      <w:bCs/>
    </w:rPr>
  </w:style>
  <w:style w:type="character" w:customStyle="1" w:styleId="CommentSubjectChar">
    <w:name w:val="Comment Subject Char"/>
    <w:basedOn w:val="CommentTextChar"/>
    <w:link w:val="CommentSubject"/>
    <w:uiPriority w:val="99"/>
    <w:semiHidden/>
    <w:rsid w:val="00BB1B5A"/>
    <w:rPr>
      <w:b/>
      <w:bCs/>
      <w:sz w:val="20"/>
      <w:szCs w:val="20"/>
    </w:rPr>
  </w:style>
  <w:style w:type="paragraph" w:styleId="Revision">
    <w:name w:val="Revision"/>
    <w:hidden/>
    <w:uiPriority w:val="99"/>
    <w:semiHidden/>
    <w:rsid w:val="00BB1B5A"/>
    <w:pPr>
      <w:ind w:firstLine="0"/>
    </w:pPr>
  </w:style>
  <w:style w:type="paragraph" w:customStyle="1" w:styleId="Policy">
    <w:name w:val="Policy"/>
    <w:basedOn w:val="Normal"/>
    <w:link w:val="PolicyChar"/>
    <w:rsid w:val="00A6130E"/>
    <w:pPr>
      <w:spacing w:after="0"/>
    </w:pPr>
    <w:rPr>
      <w:rFonts w:ascii="Verdana" w:eastAsia="Times New Roman" w:hAnsi="Verdana" w:cs="Times New Roman"/>
      <w:sz w:val="20"/>
      <w:szCs w:val="24"/>
    </w:rPr>
  </w:style>
  <w:style w:type="character" w:customStyle="1" w:styleId="PolicyChar">
    <w:name w:val="Policy Char"/>
    <w:basedOn w:val="DefaultParagraphFont"/>
    <w:link w:val="Policy"/>
    <w:rsid w:val="00A6130E"/>
    <w:rPr>
      <w:rFonts w:ascii="Verdana" w:eastAsia="Times New Roman" w:hAnsi="Verdana" w:cs="Times New Roman"/>
      <w:sz w:val="20"/>
      <w:szCs w:val="24"/>
    </w:rPr>
  </w:style>
  <w:style w:type="character" w:customStyle="1" w:styleId="CommentaryChar">
    <w:name w:val="Commentary Char"/>
    <w:basedOn w:val="DefaultParagraphFont"/>
    <w:link w:val="Commentary"/>
    <w:rsid w:val="00A6130E"/>
    <w:rPr>
      <w:color w:val="FF0000"/>
      <w:sz w:val="16"/>
      <w:szCs w:val="16"/>
    </w:rPr>
  </w:style>
  <w:style w:type="paragraph" w:customStyle="1" w:styleId="NumberedList">
    <w:name w:val="NumberedList"/>
    <w:basedOn w:val="Normal"/>
    <w:link w:val="NumberedListChar"/>
    <w:qFormat/>
    <w:rsid w:val="008B3143"/>
    <w:pPr>
      <w:tabs>
        <w:tab w:val="num" w:pos="360"/>
      </w:tabs>
      <w:autoSpaceDN w:val="0"/>
      <w:spacing w:before="120" w:after="120"/>
      <w:ind w:left="720" w:hanging="360"/>
    </w:pPr>
    <w:rPr>
      <w:rFonts w:eastAsia="MS Mincho"/>
      <w:sz w:val="20"/>
    </w:rPr>
  </w:style>
  <w:style w:type="character" w:customStyle="1" w:styleId="NumberedListChar">
    <w:name w:val="NumberedList Char"/>
    <w:basedOn w:val="DefaultParagraphFont"/>
    <w:link w:val="NumberedList"/>
    <w:rsid w:val="008B3143"/>
    <w:rPr>
      <w:rFonts w:eastAsia="MS Mincho"/>
      <w:sz w:val="20"/>
    </w:rPr>
  </w:style>
  <w:style w:type="table" w:styleId="LightList-Accent1">
    <w:name w:val="Light List Accent 1"/>
    <w:basedOn w:val="TableNormal"/>
    <w:uiPriority w:val="61"/>
    <w:rsid w:val="0091618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D1"/>
    <w:pPr>
      <w:spacing w:after="240"/>
      <w:ind w:firstLine="0"/>
    </w:pPr>
  </w:style>
  <w:style w:type="paragraph" w:styleId="Heading1">
    <w:name w:val="heading 1"/>
    <w:basedOn w:val="Normal"/>
    <w:next w:val="Normal"/>
    <w:link w:val="Heading1Char"/>
    <w:uiPriority w:val="9"/>
    <w:qFormat/>
    <w:rsid w:val="002A662A"/>
    <w:pPr>
      <w:keepNext/>
      <w:pBdr>
        <w:bottom w:val="single" w:sz="12" w:space="1" w:color="365F91" w:themeColor="accent1" w:themeShade="BF"/>
      </w:pBdr>
      <w:spacing w:before="24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2A662A"/>
    <w:pPr>
      <w:keepNext/>
      <w:pBdr>
        <w:bottom w:val="single" w:sz="8" w:space="1" w:color="4F81BD" w:themeColor="accent1"/>
      </w:pBdr>
      <w:spacing w:before="200" w:after="80"/>
      <w:ind w:left="36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4D5ED1"/>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4D5ED1"/>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4D5ED1"/>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4D5ED1"/>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4D5ED1"/>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4D5ED1"/>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4D5ED1"/>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2A"/>
    <w:rPr>
      <w:rFonts w:asciiTheme="majorHAnsi" w:eastAsiaTheme="majorEastAsia" w:hAnsiTheme="majorHAnsi" w:cstheme="majorBidi"/>
      <w:b/>
      <w:bCs/>
      <w:color w:val="365F91" w:themeColor="accent1" w:themeShade="BF"/>
      <w:sz w:val="24"/>
      <w:szCs w:val="24"/>
    </w:rPr>
  </w:style>
  <w:style w:type="paragraph" w:styleId="PlainText">
    <w:name w:val="Plain Text"/>
    <w:basedOn w:val="Normal"/>
    <w:link w:val="PlainTextChar"/>
    <w:rsid w:val="005660C1"/>
    <w:rPr>
      <w:rFonts w:ascii="Courier New" w:hAnsi="Courier New" w:cs="Courier New"/>
      <w:szCs w:val="20"/>
    </w:rPr>
  </w:style>
  <w:style w:type="character" w:customStyle="1" w:styleId="PlainTextChar">
    <w:name w:val="Plain Text Char"/>
    <w:basedOn w:val="DefaultParagraphFont"/>
    <w:link w:val="PlainText"/>
    <w:rsid w:val="005660C1"/>
    <w:rPr>
      <w:rFonts w:ascii="Courier New" w:eastAsia="Times New Roman" w:hAnsi="Courier New" w:cs="Courier New"/>
      <w:sz w:val="20"/>
      <w:szCs w:val="20"/>
    </w:rPr>
  </w:style>
  <w:style w:type="paragraph" w:styleId="NoSpacing">
    <w:name w:val="No Spacing"/>
    <w:basedOn w:val="Normal"/>
    <w:link w:val="NoSpacingChar"/>
    <w:uiPriority w:val="1"/>
    <w:qFormat/>
    <w:rsid w:val="004D5ED1"/>
  </w:style>
  <w:style w:type="paragraph" w:styleId="Header">
    <w:name w:val="header"/>
    <w:basedOn w:val="Normal"/>
    <w:link w:val="HeaderChar"/>
    <w:uiPriority w:val="99"/>
    <w:unhideWhenUsed/>
    <w:rsid w:val="00355882"/>
    <w:pPr>
      <w:tabs>
        <w:tab w:val="center" w:pos="4320"/>
        <w:tab w:val="right" w:pos="8640"/>
      </w:tabs>
    </w:pPr>
  </w:style>
  <w:style w:type="character" w:customStyle="1" w:styleId="HeaderChar">
    <w:name w:val="Header Char"/>
    <w:basedOn w:val="DefaultParagraphFont"/>
    <w:link w:val="Header"/>
    <w:uiPriority w:val="99"/>
    <w:rsid w:val="00355882"/>
    <w:rPr>
      <w:rFonts w:ascii="Times New Roman" w:eastAsia="Times New Roman" w:hAnsi="Times New Roman" w:cs="Times New Roman"/>
    </w:rPr>
  </w:style>
  <w:style w:type="paragraph" w:styleId="Footer">
    <w:name w:val="footer"/>
    <w:basedOn w:val="Normal"/>
    <w:link w:val="FooterChar"/>
    <w:uiPriority w:val="99"/>
    <w:unhideWhenUsed/>
    <w:rsid w:val="00355882"/>
    <w:pPr>
      <w:tabs>
        <w:tab w:val="center" w:pos="4320"/>
        <w:tab w:val="right" w:pos="8640"/>
      </w:tabs>
    </w:pPr>
  </w:style>
  <w:style w:type="character" w:customStyle="1" w:styleId="FooterChar">
    <w:name w:val="Footer Char"/>
    <w:basedOn w:val="DefaultParagraphFont"/>
    <w:link w:val="Footer"/>
    <w:uiPriority w:val="99"/>
    <w:rsid w:val="00355882"/>
    <w:rPr>
      <w:rFonts w:ascii="Times New Roman" w:eastAsia="Times New Roman" w:hAnsi="Times New Roman" w:cs="Times New Roman"/>
    </w:rPr>
  </w:style>
  <w:style w:type="paragraph" w:styleId="ListParagraph">
    <w:name w:val="List Paragraph"/>
    <w:basedOn w:val="Normal"/>
    <w:uiPriority w:val="34"/>
    <w:qFormat/>
    <w:rsid w:val="004D5ED1"/>
    <w:pPr>
      <w:ind w:left="720"/>
      <w:contextualSpacing/>
    </w:pPr>
  </w:style>
  <w:style w:type="paragraph" w:styleId="IntenseQuote">
    <w:name w:val="Intense Quote"/>
    <w:basedOn w:val="Normal"/>
    <w:next w:val="Normal"/>
    <w:link w:val="IntenseQuoteChar"/>
    <w:uiPriority w:val="30"/>
    <w:qFormat/>
    <w:rsid w:val="004D5E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D5ED1"/>
    <w:rPr>
      <w:rFonts w:asciiTheme="majorHAnsi" w:eastAsiaTheme="majorEastAsia" w:hAnsiTheme="majorHAnsi" w:cstheme="majorBidi"/>
      <w:i/>
      <w:iCs/>
      <w:color w:val="FFFFFF" w:themeColor="background1"/>
      <w:sz w:val="24"/>
      <w:szCs w:val="24"/>
      <w:shd w:val="clear" w:color="auto" w:fill="4F81BD" w:themeFill="accent1"/>
    </w:rPr>
  </w:style>
  <w:style w:type="character" w:styleId="Hyperlink">
    <w:name w:val="Hyperlink"/>
    <w:basedOn w:val="DefaultParagraphFont"/>
    <w:uiPriority w:val="99"/>
    <w:unhideWhenUsed/>
    <w:rsid w:val="00B9109C"/>
    <w:rPr>
      <w:color w:val="0000FF" w:themeColor="hyperlink"/>
      <w:u w:val="single"/>
    </w:rPr>
  </w:style>
  <w:style w:type="paragraph" w:customStyle="1" w:styleId="LSTitle">
    <w:name w:val="LS Title"/>
    <w:basedOn w:val="Normal"/>
    <w:rsid w:val="006F45F0"/>
    <w:rPr>
      <w:b/>
      <w:color w:val="404040" w:themeColor="text1" w:themeTint="BF"/>
      <w:sz w:val="96"/>
      <w:szCs w:val="96"/>
    </w:rPr>
  </w:style>
  <w:style w:type="paragraph" w:styleId="BalloonText">
    <w:name w:val="Balloon Text"/>
    <w:basedOn w:val="Normal"/>
    <w:link w:val="BalloonTextChar"/>
    <w:uiPriority w:val="99"/>
    <w:semiHidden/>
    <w:unhideWhenUsed/>
    <w:rsid w:val="009D00C4"/>
    <w:rPr>
      <w:rFonts w:ascii="Tahoma" w:hAnsi="Tahoma" w:cs="Tahoma"/>
      <w:sz w:val="16"/>
      <w:szCs w:val="16"/>
    </w:rPr>
  </w:style>
  <w:style w:type="character" w:customStyle="1" w:styleId="BalloonTextChar">
    <w:name w:val="Balloon Text Char"/>
    <w:basedOn w:val="DefaultParagraphFont"/>
    <w:link w:val="BalloonText"/>
    <w:uiPriority w:val="99"/>
    <w:semiHidden/>
    <w:rsid w:val="009D00C4"/>
    <w:rPr>
      <w:rFonts w:ascii="Tahoma" w:eastAsia="Times New Roman" w:hAnsi="Tahoma" w:cs="Tahoma"/>
      <w:sz w:val="16"/>
      <w:szCs w:val="16"/>
    </w:rPr>
  </w:style>
  <w:style w:type="character" w:customStyle="1" w:styleId="Heading2Char">
    <w:name w:val="Heading 2 Char"/>
    <w:basedOn w:val="DefaultParagraphFont"/>
    <w:link w:val="Heading2"/>
    <w:uiPriority w:val="9"/>
    <w:rsid w:val="002A662A"/>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4D5ED1"/>
    <w:rPr>
      <w:rFonts w:asciiTheme="majorHAnsi" w:eastAsiaTheme="majorEastAsia" w:hAnsiTheme="majorHAnsi" w:cstheme="majorBidi"/>
      <w:color w:val="4F81BD" w:themeColor="accent1"/>
      <w:sz w:val="24"/>
      <w:szCs w:val="24"/>
    </w:rPr>
  </w:style>
  <w:style w:type="character" w:customStyle="1" w:styleId="zzmpTrailerItem">
    <w:name w:val="zzmpTrailerItem"/>
    <w:basedOn w:val="DefaultParagraphFont"/>
    <w:rsid w:val="007D3662"/>
    <w:rPr>
      <w:rFonts w:ascii="Cambria" w:hAnsi="Cambria" w:cs="Times New Roman"/>
      <w:dstrike w:val="0"/>
      <w:noProof/>
      <w:color w:val="auto"/>
      <w:spacing w:val="0"/>
      <w:position w:val="0"/>
      <w:sz w:val="16"/>
      <w:szCs w:val="16"/>
      <w:u w:val="none"/>
      <w:effect w:val="none"/>
      <w:vertAlign w:val="baseline"/>
    </w:rPr>
  </w:style>
  <w:style w:type="paragraph" w:styleId="Title">
    <w:name w:val="Title"/>
    <w:basedOn w:val="Normal"/>
    <w:next w:val="Normal"/>
    <w:link w:val="TitleChar"/>
    <w:uiPriority w:val="10"/>
    <w:qFormat/>
    <w:rsid w:val="004D5ED1"/>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4D5ED1"/>
    <w:rPr>
      <w:rFonts w:asciiTheme="majorHAnsi" w:eastAsiaTheme="majorEastAsia" w:hAnsiTheme="majorHAnsi" w:cstheme="majorBidi"/>
      <w:i/>
      <w:iCs/>
      <w:color w:val="243F60" w:themeColor="accent1" w:themeShade="7F"/>
      <w:sz w:val="60"/>
      <w:szCs w:val="60"/>
    </w:rPr>
  </w:style>
  <w:style w:type="character" w:customStyle="1" w:styleId="Heading4Char">
    <w:name w:val="Heading 4 Char"/>
    <w:basedOn w:val="DefaultParagraphFont"/>
    <w:link w:val="Heading4"/>
    <w:uiPriority w:val="9"/>
    <w:semiHidden/>
    <w:rsid w:val="004D5E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4D5E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4D5E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4D5E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4D5E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4D5E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4D5ED1"/>
    <w:rPr>
      <w:b/>
      <w:bCs/>
      <w:sz w:val="18"/>
      <w:szCs w:val="18"/>
    </w:rPr>
  </w:style>
  <w:style w:type="paragraph" w:styleId="Subtitle">
    <w:name w:val="Subtitle"/>
    <w:basedOn w:val="Normal"/>
    <w:next w:val="Normal"/>
    <w:link w:val="SubtitleChar"/>
    <w:uiPriority w:val="11"/>
    <w:qFormat/>
    <w:rsid w:val="004D5ED1"/>
    <w:pPr>
      <w:spacing w:before="200" w:after="900"/>
      <w:jc w:val="right"/>
    </w:pPr>
    <w:rPr>
      <w:i/>
      <w:iCs/>
      <w:sz w:val="24"/>
      <w:szCs w:val="24"/>
    </w:rPr>
  </w:style>
  <w:style w:type="character" w:customStyle="1" w:styleId="SubtitleChar">
    <w:name w:val="Subtitle Char"/>
    <w:basedOn w:val="DefaultParagraphFont"/>
    <w:link w:val="Subtitle"/>
    <w:uiPriority w:val="11"/>
    <w:rsid w:val="004D5ED1"/>
    <w:rPr>
      <w:i/>
      <w:iCs/>
      <w:sz w:val="24"/>
      <w:szCs w:val="24"/>
    </w:rPr>
  </w:style>
  <w:style w:type="character" w:styleId="Strong">
    <w:name w:val="Strong"/>
    <w:basedOn w:val="DefaultParagraphFont"/>
    <w:uiPriority w:val="22"/>
    <w:qFormat/>
    <w:rsid w:val="004D5ED1"/>
    <w:rPr>
      <w:b/>
      <w:bCs/>
      <w:spacing w:val="0"/>
    </w:rPr>
  </w:style>
  <w:style w:type="character" w:styleId="Emphasis">
    <w:name w:val="Emphasis"/>
    <w:uiPriority w:val="20"/>
    <w:qFormat/>
    <w:rsid w:val="004D5ED1"/>
    <w:rPr>
      <w:b/>
      <w:bCs/>
      <w:i/>
      <w:iCs/>
      <w:color w:val="5A5A5A" w:themeColor="text1" w:themeTint="A5"/>
    </w:rPr>
  </w:style>
  <w:style w:type="character" w:customStyle="1" w:styleId="NoSpacingChar">
    <w:name w:val="No Spacing Char"/>
    <w:basedOn w:val="DefaultParagraphFont"/>
    <w:link w:val="NoSpacing"/>
    <w:uiPriority w:val="1"/>
    <w:rsid w:val="004D5ED1"/>
  </w:style>
  <w:style w:type="paragraph" w:styleId="Quote">
    <w:name w:val="Quote"/>
    <w:basedOn w:val="Normal"/>
    <w:next w:val="Normal"/>
    <w:link w:val="QuoteChar"/>
    <w:uiPriority w:val="29"/>
    <w:qFormat/>
    <w:rsid w:val="004D5E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4D5ED1"/>
    <w:rPr>
      <w:rFonts w:asciiTheme="majorHAnsi" w:eastAsiaTheme="majorEastAsia" w:hAnsiTheme="majorHAnsi" w:cstheme="majorBidi"/>
      <w:i/>
      <w:iCs/>
      <w:color w:val="5A5A5A" w:themeColor="text1" w:themeTint="A5"/>
    </w:rPr>
  </w:style>
  <w:style w:type="character" w:styleId="SubtleEmphasis">
    <w:name w:val="Subtle Emphasis"/>
    <w:uiPriority w:val="19"/>
    <w:qFormat/>
    <w:rsid w:val="004D5ED1"/>
    <w:rPr>
      <w:i/>
      <w:iCs/>
      <w:color w:val="5A5A5A" w:themeColor="text1" w:themeTint="A5"/>
    </w:rPr>
  </w:style>
  <w:style w:type="character" w:styleId="IntenseEmphasis">
    <w:name w:val="Intense Emphasis"/>
    <w:uiPriority w:val="21"/>
    <w:qFormat/>
    <w:rsid w:val="004D5ED1"/>
    <w:rPr>
      <w:b/>
      <w:bCs/>
      <w:i/>
      <w:iCs/>
      <w:color w:val="4F81BD" w:themeColor="accent1"/>
      <w:sz w:val="22"/>
      <w:szCs w:val="22"/>
    </w:rPr>
  </w:style>
  <w:style w:type="character" w:styleId="SubtleReference">
    <w:name w:val="Subtle Reference"/>
    <w:uiPriority w:val="31"/>
    <w:qFormat/>
    <w:rsid w:val="004D5ED1"/>
    <w:rPr>
      <w:color w:val="auto"/>
      <w:u w:val="single" w:color="9BBB59" w:themeColor="accent3"/>
    </w:rPr>
  </w:style>
  <w:style w:type="character" w:styleId="IntenseReference">
    <w:name w:val="Intense Reference"/>
    <w:basedOn w:val="DefaultParagraphFont"/>
    <w:uiPriority w:val="32"/>
    <w:qFormat/>
    <w:rsid w:val="004D5ED1"/>
    <w:rPr>
      <w:b/>
      <w:bCs/>
      <w:color w:val="76923C" w:themeColor="accent3" w:themeShade="BF"/>
      <w:u w:val="single" w:color="9BBB59" w:themeColor="accent3"/>
    </w:rPr>
  </w:style>
  <w:style w:type="character" w:styleId="BookTitle">
    <w:name w:val="Book Title"/>
    <w:basedOn w:val="DefaultParagraphFont"/>
    <w:uiPriority w:val="33"/>
    <w:qFormat/>
    <w:rsid w:val="004D5E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4D5ED1"/>
    <w:pPr>
      <w:outlineLvl w:val="9"/>
    </w:pPr>
    <w:rPr>
      <w:lang w:bidi="en-US"/>
    </w:rPr>
  </w:style>
  <w:style w:type="paragraph" w:styleId="TOC1">
    <w:name w:val="toc 1"/>
    <w:basedOn w:val="Normal"/>
    <w:next w:val="Normal"/>
    <w:autoRedefine/>
    <w:uiPriority w:val="39"/>
    <w:unhideWhenUsed/>
    <w:rsid w:val="00987504"/>
    <w:pPr>
      <w:tabs>
        <w:tab w:val="right" w:leader="dot" w:pos="10070"/>
      </w:tabs>
      <w:spacing w:after="0"/>
    </w:pPr>
    <w:rPr>
      <w:sz w:val="20"/>
    </w:rPr>
  </w:style>
  <w:style w:type="paragraph" w:styleId="TOC2">
    <w:name w:val="toc 2"/>
    <w:basedOn w:val="Normal"/>
    <w:next w:val="Normal"/>
    <w:autoRedefine/>
    <w:uiPriority w:val="39"/>
    <w:unhideWhenUsed/>
    <w:rsid w:val="00987504"/>
    <w:pPr>
      <w:spacing w:after="0"/>
      <w:ind w:left="216"/>
    </w:pPr>
    <w:rPr>
      <w:sz w:val="20"/>
    </w:rPr>
  </w:style>
  <w:style w:type="paragraph" w:styleId="TOC3">
    <w:name w:val="toc 3"/>
    <w:basedOn w:val="Normal"/>
    <w:next w:val="Normal"/>
    <w:autoRedefine/>
    <w:uiPriority w:val="39"/>
    <w:semiHidden/>
    <w:unhideWhenUsed/>
    <w:rsid w:val="00BC314D"/>
    <w:pPr>
      <w:spacing w:after="100"/>
      <w:ind w:left="440"/>
    </w:pPr>
  </w:style>
  <w:style w:type="paragraph" w:styleId="TOC4">
    <w:name w:val="toc 4"/>
    <w:basedOn w:val="Normal"/>
    <w:next w:val="Normal"/>
    <w:autoRedefine/>
    <w:uiPriority w:val="39"/>
    <w:semiHidden/>
    <w:unhideWhenUsed/>
    <w:rsid w:val="00BC314D"/>
    <w:pPr>
      <w:spacing w:after="100"/>
      <w:ind w:left="660"/>
    </w:pPr>
  </w:style>
  <w:style w:type="paragraph" w:styleId="TOC5">
    <w:name w:val="toc 5"/>
    <w:basedOn w:val="Normal"/>
    <w:next w:val="Normal"/>
    <w:autoRedefine/>
    <w:uiPriority w:val="39"/>
    <w:semiHidden/>
    <w:unhideWhenUsed/>
    <w:rsid w:val="00BC314D"/>
    <w:pPr>
      <w:spacing w:after="100"/>
      <w:ind w:left="880"/>
    </w:pPr>
  </w:style>
  <w:style w:type="paragraph" w:styleId="TOC6">
    <w:name w:val="toc 6"/>
    <w:basedOn w:val="Normal"/>
    <w:next w:val="Normal"/>
    <w:autoRedefine/>
    <w:uiPriority w:val="39"/>
    <w:semiHidden/>
    <w:unhideWhenUsed/>
    <w:rsid w:val="00BC314D"/>
    <w:pPr>
      <w:spacing w:after="100"/>
      <w:ind w:left="1100"/>
    </w:pPr>
  </w:style>
  <w:style w:type="paragraph" w:styleId="TOC7">
    <w:name w:val="toc 7"/>
    <w:basedOn w:val="Normal"/>
    <w:next w:val="Normal"/>
    <w:autoRedefine/>
    <w:uiPriority w:val="39"/>
    <w:semiHidden/>
    <w:unhideWhenUsed/>
    <w:rsid w:val="00BC314D"/>
    <w:pPr>
      <w:spacing w:after="100"/>
      <w:ind w:left="1320"/>
    </w:pPr>
  </w:style>
  <w:style w:type="paragraph" w:styleId="TOC8">
    <w:name w:val="toc 8"/>
    <w:basedOn w:val="Normal"/>
    <w:next w:val="Normal"/>
    <w:autoRedefine/>
    <w:uiPriority w:val="39"/>
    <w:semiHidden/>
    <w:unhideWhenUsed/>
    <w:rsid w:val="00BC314D"/>
    <w:pPr>
      <w:spacing w:after="100"/>
      <w:ind w:left="1540"/>
    </w:pPr>
  </w:style>
  <w:style w:type="paragraph" w:styleId="TOC9">
    <w:name w:val="toc 9"/>
    <w:basedOn w:val="Normal"/>
    <w:next w:val="Normal"/>
    <w:autoRedefine/>
    <w:uiPriority w:val="39"/>
    <w:semiHidden/>
    <w:unhideWhenUsed/>
    <w:rsid w:val="00BC314D"/>
    <w:pPr>
      <w:spacing w:after="100"/>
      <w:ind w:left="1760"/>
    </w:pPr>
  </w:style>
  <w:style w:type="paragraph" w:customStyle="1" w:styleId="PolicyHeaderFill">
    <w:name w:val="Policy Header Fill"/>
    <w:basedOn w:val="Normal"/>
    <w:rsid w:val="001705C6"/>
    <w:pPr>
      <w:spacing w:after="0"/>
      <w:jc w:val="center"/>
    </w:pPr>
    <w:rPr>
      <w:rFonts w:ascii="Arial" w:eastAsia="Times New Roman" w:hAnsi="Arial" w:cs="Times New Roman"/>
      <w:sz w:val="20"/>
      <w:szCs w:val="20"/>
    </w:rPr>
  </w:style>
  <w:style w:type="paragraph" w:customStyle="1" w:styleId="FooterTableHeader">
    <w:name w:val="Footer Table Header"/>
    <w:basedOn w:val="Normal"/>
    <w:rsid w:val="001705C6"/>
    <w:pPr>
      <w:widowControl w:val="0"/>
      <w:spacing w:after="0"/>
      <w:jc w:val="center"/>
    </w:pPr>
    <w:rPr>
      <w:rFonts w:ascii="Arial" w:eastAsia="Times New Roman" w:hAnsi="Arial" w:cs="Times New Roman"/>
      <w:b/>
      <w:bCs/>
      <w:color w:val="00527A"/>
      <w:sz w:val="20"/>
      <w:szCs w:val="20"/>
    </w:rPr>
  </w:style>
  <w:style w:type="table" w:styleId="TableGrid">
    <w:name w:val="Table Grid"/>
    <w:basedOn w:val="TableNormal"/>
    <w:uiPriority w:val="59"/>
    <w:rsid w:val="0017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62E1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862E1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Commentary">
    <w:name w:val="Commentary"/>
    <w:basedOn w:val="Normal"/>
    <w:link w:val="CommentaryChar"/>
    <w:qFormat/>
    <w:rsid w:val="00131642"/>
    <w:rPr>
      <w:color w:val="FF0000"/>
      <w:sz w:val="16"/>
      <w:szCs w:val="16"/>
    </w:rPr>
  </w:style>
  <w:style w:type="character" w:styleId="CommentReference">
    <w:name w:val="annotation reference"/>
    <w:basedOn w:val="DefaultParagraphFont"/>
    <w:uiPriority w:val="99"/>
    <w:semiHidden/>
    <w:unhideWhenUsed/>
    <w:rsid w:val="00BB1B5A"/>
    <w:rPr>
      <w:sz w:val="16"/>
      <w:szCs w:val="16"/>
    </w:rPr>
  </w:style>
  <w:style w:type="paragraph" w:styleId="CommentText">
    <w:name w:val="annotation text"/>
    <w:basedOn w:val="Normal"/>
    <w:link w:val="CommentTextChar"/>
    <w:uiPriority w:val="99"/>
    <w:semiHidden/>
    <w:unhideWhenUsed/>
    <w:rsid w:val="00BB1B5A"/>
    <w:rPr>
      <w:sz w:val="20"/>
      <w:szCs w:val="20"/>
    </w:rPr>
  </w:style>
  <w:style w:type="character" w:customStyle="1" w:styleId="CommentTextChar">
    <w:name w:val="Comment Text Char"/>
    <w:basedOn w:val="DefaultParagraphFont"/>
    <w:link w:val="CommentText"/>
    <w:uiPriority w:val="99"/>
    <w:semiHidden/>
    <w:rsid w:val="00BB1B5A"/>
    <w:rPr>
      <w:sz w:val="20"/>
      <w:szCs w:val="20"/>
    </w:rPr>
  </w:style>
  <w:style w:type="paragraph" w:styleId="CommentSubject">
    <w:name w:val="annotation subject"/>
    <w:basedOn w:val="CommentText"/>
    <w:next w:val="CommentText"/>
    <w:link w:val="CommentSubjectChar"/>
    <w:uiPriority w:val="99"/>
    <w:semiHidden/>
    <w:unhideWhenUsed/>
    <w:rsid w:val="00BB1B5A"/>
    <w:rPr>
      <w:b/>
      <w:bCs/>
    </w:rPr>
  </w:style>
  <w:style w:type="character" w:customStyle="1" w:styleId="CommentSubjectChar">
    <w:name w:val="Comment Subject Char"/>
    <w:basedOn w:val="CommentTextChar"/>
    <w:link w:val="CommentSubject"/>
    <w:uiPriority w:val="99"/>
    <w:semiHidden/>
    <w:rsid w:val="00BB1B5A"/>
    <w:rPr>
      <w:b/>
      <w:bCs/>
      <w:sz w:val="20"/>
      <w:szCs w:val="20"/>
    </w:rPr>
  </w:style>
  <w:style w:type="paragraph" w:styleId="Revision">
    <w:name w:val="Revision"/>
    <w:hidden/>
    <w:uiPriority w:val="99"/>
    <w:semiHidden/>
    <w:rsid w:val="00BB1B5A"/>
    <w:pPr>
      <w:ind w:firstLine="0"/>
    </w:pPr>
  </w:style>
  <w:style w:type="paragraph" w:customStyle="1" w:styleId="Policy">
    <w:name w:val="Policy"/>
    <w:basedOn w:val="Normal"/>
    <w:link w:val="PolicyChar"/>
    <w:rsid w:val="00A6130E"/>
    <w:pPr>
      <w:spacing w:after="0"/>
    </w:pPr>
    <w:rPr>
      <w:rFonts w:ascii="Verdana" w:eastAsia="Times New Roman" w:hAnsi="Verdana" w:cs="Times New Roman"/>
      <w:sz w:val="20"/>
      <w:szCs w:val="24"/>
    </w:rPr>
  </w:style>
  <w:style w:type="character" w:customStyle="1" w:styleId="PolicyChar">
    <w:name w:val="Policy Char"/>
    <w:basedOn w:val="DefaultParagraphFont"/>
    <w:link w:val="Policy"/>
    <w:rsid w:val="00A6130E"/>
    <w:rPr>
      <w:rFonts w:ascii="Verdana" w:eastAsia="Times New Roman" w:hAnsi="Verdana" w:cs="Times New Roman"/>
      <w:sz w:val="20"/>
      <w:szCs w:val="24"/>
    </w:rPr>
  </w:style>
  <w:style w:type="character" w:customStyle="1" w:styleId="CommentaryChar">
    <w:name w:val="Commentary Char"/>
    <w:basedOn w:val="DefaultParagraphFont"/>
    <w:link w:val="Commentary"/>
    <w:rsid w:val="00A6130E"/>
    <w:rPr>
      <w:color w:val="FF0000"/>
      <w:sz w:val="16"/>
      <w:szCs w:val="16"/>
    </w:rPr>
  </w:style>
  <w:style w:type="paragraph" w:customStyle="1" w:styleId="NumberedList">
    <w:name w:val="NumberedList"/>
    <w:basedOn w:val="Normal"/>
    <w:link w:val="NumberedListChar"/>
    <w:qFormat/>
    <w:rsid w:val="008B3143"/>
    <w:pPr>
      <w:tabs>
        <w:tab w:val="num" w:pos="360"/>
      </w:tabs>
      <w:autoSpaceDN w:val="0"/>
      <w:spacing w:before="120" w:after="120"/>
      <w:ind w:left="720" w:hanging="360"/>
    </w:pPr>
    <w:rPr>
      <w:rFonts w:eastAsia="MS Mincho"/>
      <w:sz w:val="20"/>
    </w:rPr>
  </w:style>
  <w:style w:type="character" w:customStyle="1" w:styleId="NumberedListChar">
    <w:name w:val="NumberedList Char"/>
    <w:basedOn w:val="DefaultParagraphFont"/>
    <w:link w:val="NumberedList"/>
    <w:rsid w:val="008B3143"/>
    <w:rPr>
      <w:rFonts w:eastAsia="MS Mincho"/>
      <w:sz w:val="20"/>
    </w:rPr>
  </w:style>
  <w:style w:type="table" w:styleId="LightList-Accent1">
    <w:name w:val="Light List Accent 1"/>
    <w:basedOn w:val="TableNormal"/>
    <w:uiPriority w:val="61"/>
    <w:rsid w:val="0091618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3554">
      <w:bodyDiv w:val="1"/>
      <w:marLeft w:val="0"/>
      <w:marRight w:val="0"/>
      <w:marTop w:val="0"/>
      <w:marBottom w:val="0"/>
      <w:divBdr>
        <w:top w:val="none" w:sz="0" w:space="0" w:color="auto"/>
        <w:left w:val="none" w:sz="0" w:space="0" w:color="auto"/>
        <w:bottom w:val="none" w:sz="0" w:space="0" w:color="auto"/>
        <w:right w:val="none" w:sz="0" w:space="0" w:color="auto"/>
      </w:divBdr>
    </w:div>
    <w:div w:id="414863986">
      <w:bodyDiv w:val="1"/>
      <w:marLeft w:val="0"/>
      <w:marRight w:val="0"/>
      <w:marTop w:val="0"/>
      <w:marBottom w:val="0"/>
      <w:divBdr>
        <w:top w:val="none" w:sz="0" w:space="0" w:color="auto"/>
        <w:left w:val="none" w:sz="0" w:space="0" w:color="auto"/>
        <w:bottom w:val="none" w:sz="0" w:space="0" w:color="auto"/>
        <w:right w:val="none" w:sz="0" w:space="0" w:color="auto"/>
      </w:divBdr>
    </w:div>
    <w:div w:id="624429130">
      <w:bodyDiv w:val="1"/>
      <w:marLeft w:val="0"/>
      <w:marRight w:val="0"/>
      <w:marTop w:val="0"/>
      <w:marBottom w:val="0"/>
      <w:divBdr>
        <w:top w:val="none" w:sz="0" w:space="0" w:color="auto"/>
        <w:left w:val="none" w:sz="0" w:space="0" w:color="auto"/>
        <w:bottom w:val="none" w:sz="0" w:space="0" w:color="auto"/>
        <w:right w:val="none" w:sz="0" w:space="0" w:color="auto"/>
      </w:divBdr>
    </w:div>
    <w:div w:id="957680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A43F4-233B-407C-B2DD-E3D44DB3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1523</Words>
  <Characters>8181</Characters>
  <Application>Microsoft Office Word</Application>
  <DocSecurity>0</DocSecurity>
  <Lines>215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cp:lastPrinted>2014-03-24T15:43:00Z</cp:lastPrinted>
  <dcterms:created xsi:type="dcterms:W3CDTF">2017-03-10T18:20:00Z</dcterms:created>
  <dcterms:modified xsi:type="dcterms:W3CDTF">2017-03-10T19:14:00Z</dcterms:modified>
</cp:coreProperties>
</file>