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E87E" w14:textId="07C46B72" w:rsidR="004F56D4" w:rsidRDefault="004F56D4" w:rsidP="004F56D4">
      <w:pPr>
        <w:rPr>
          <w:i/>
          <w:iCs/>
        </w:rPr>
      </w:pPr>
      <w:r w:rsidRPr="004454C5">
        <w:rPr>
          <w:i/>
          <w:iCs/>
        </w:rPr>
        <w:t>Social Sharing Kit for ISAGCA Members</w:t>
      </w:r>
    </w:p>
    <w:p w14:paraId="155AACEA" w14:textId="523F3DFC" w:rsidR="00297037" w:rsidRPr="00297037" w:rsidRDefault="00297037" w:rsidP="004F56D4">
      <w:pPr>
        <w:rPr>
          <w:b/>
          <w:bCs/>
        </w:rPr>
      </w:pPr>
      <w:r>
        <w:rPr>
          <w:b/>
          <w:bCs/>
        </w:rPr>
        <w:t>“</w:t>
      </w:r>
      <w:r w:rsidR="0096577D" w:rsidRPr="0096577D">
        <w:rPr>
          <w:b/>
          <w:bCs/>
        </w:rPr>
        <w:t>Guide to Security Lifecycles in ISA/IEC 62443</w:t>
      </w:r>
      <w:r>
        <w:rPr>
          <w:b/>
          <w:bCs/>
        </w:rPr>
        <w:t>” Work Product</w:t>
      </w:r>
    </w:p>
    <w:p w14:paraId="4AF41140" w14:textId="4DDABD9A" w:rsidR="004F56D4" w:rsidRDefault="00A4258D" w:rsidP="004F56D4">
      <w:r>
        <w:t>---</w:t>
      </w:r>
    </w:p>
    <w:p w14:paraId="2D4177ED" w14:textId="77777777" w:rsidR="0096577D" w:rsidRDefault="0096577D" w:rsidP="004F56D4">
      <w:r w:rsidRPr="0096577D">
        <w:t>ISAGCA's Training and Education Work Group has coordinated the development of a guide to the security lifecycles outlined in the ISA/IEC 62443 series of standards. The guide defines principal roles and responsibilities in industrial automation and control systems (IACS), and it explores how to apply specific standards documents to each phase within the security lifecycles.</w:t>
      </w:r>
    </w:p>
    <w:p w14:paraId="1046982C" w14:textId="55EE2D02" w:rsidR="004F56D4" w:rsidRDefault="00625967" w:rsidP="004F56D4">
      <w:r>
        <w:t>As a member of ISAGCA</w:t>
      </w:r>
      <w:r w:rsidR="00F7453F">
        <w:t>, your</w:t>
      </w:r>
      <w:r w:rsidR="004F56D4">
        <w:t xml:space="preserve"> company may wish to share </w:t>
      </w:r>
      <w:r w:rsidR="009C25AF">
        <w:t xml:space="preserve">this </w:t>
      </w:r>
      <w:r w:rsidR="00F7453F">
        <w:t>product of our efforts</w:t>
      </w:r>
      <w:r w:rsidR="009C25AF">
        <w:t xml:space="preserve"> </w:t>
      </w:r>
      <w:r w:rsidR="004F56D4">
        <w:t xml:space="preserve">on social media. We’ve created a few sample posts across various platforms that you’re welcome to share if you’re interested in doing so. Please feel free to change the wording of these posts to fit your branding, or simply copy and paste. Don’t forget to tag the </w:t>
      </w:r>
      <w:r w:rsidR="004F56D4" w:rsidRPr="00F7453F">
        <w:rPr>
          <w:b/>
          <w:bCs/>
        </w:rPr>
        <w:t>International Society of Automation</w:t>
      </w:r>
      <w:r w:rsidR="004F56D4">
        <w:t xml:space="preserve"> in your posts</w:t>
      </w:r>
      <w:r w:rsidR="00783E59">
        <w:t xml:space="preserve"> and/or use the </w:t>
      </w:r>
      <w:r w:rsidR="00783E59" w:rsidRPr="00F7453F">
        <w:rPr>
          <w:b/>
          <w:bCs/>
        </w:rPr>
        <w:t>#ISAGCA</w:t>
      </w:r>
      <w:r w:rsidR="00783E59">
        <w:t xml:space="preserve"> hashtag</w:t>
      </w:r>
      <w:r w:rsidR="004F56D4">
        <w:t>!</w:t>
      </w:r>
    </w:p>
    <w:p w14:paraId="0B23D4D5" w14:textId="77777777" w:rsidR="001B6D9F" w:rsidRDefault="001B6D9F" w:rsidP="004F56D4"/>
    <w:p w14:paraId="3667F0CD" w14:textId="36268FCB" w:rsidR="00AA6CC4" w:rsidRDefault="009730EB">
      <w:pPr>
        <w:rPr>
          <w:b/>
          <w:bCs/>
        </w:rPr>
      </w:pPr>
      <w:r w:rsidRPr="00C2409E">
        <w:rPr>
          <w:b/>
          <w:bCs/>
        </w:rPr>
        <w:t xml:space="preserve">1. </w:t>
      </w:r>
      <w:r w:rsidR="0096577D" w:rsidRPr="0096577D">
        <w:rPr>
          <w:b/>
          <w:bCs/>
        </w:rPr>
        <w:t>Guide to Security Lifecycles in ISA/IEC 62443</w:t>
      </w:r>
    </w:p>
    <w:p w14:paraId="38E9EB08" w14:textId="2A3E9534" w:rsidR="00C2409E" w:rsidRPr="00AA6CC4" w:rsidRDefault="00AA6CC4">
      <w:pPr>
        <w:rPr>
          <w:b/>
          <w:bCs/>
        </w:rPr>
      </w:pPr>
      <w:r>
        <w:rPr>
          <w:b/>
          <w:bCs/>
          <w:noProof/>
        </w:rPr>
        <w:drawing>
          <wp:inline distT="0" distB="0" distL="0" distR="0" wp14:anchorId="72DCA1FF" wp14:editId="682365B3">
            <wp:extent cx="2389005" cy="2002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89005" cy="2002697"/>
                    </a:xfrm>
                    <a:prstGeom prst="rect">
                      <a:avLst/>
                    </a:prstGeom>
                    <a:noFill/>
                    <a:ln>
                      <a:noFill/>
                    </a:ln>
                  </pic:spPr>
                </pic:pic>
              </a:graphicData>
            </a:graphic>
          </wp:inline>
        </w:drawing>
      </w:r>
    </w:p>
    <w:p w14:paraId="3509924A" w14:textId="66BEBC6A" w:rsidR="004B46B4" w:rsidRDefault="004B46B4">
      <w:r w:rsidRPr="00955101">
        <w:rPr>
          <w:b/>
          <w:bCs/>
        </w:rPr>
        <w:t>LinkedIn</w:t>
      </w:r>
      <w:r w:rsidR="0023297F">
        <w:rPr>
          <w:b/>
          <w:bCs/>
        </w:rPr>
        <w:t xml:space="preserve"> and </w:t>
      </w:r>
      <w:r w:rsidRPr="00955101">
        <w:rPr>
          <w:b/>
          <w:bCs/>
        </w:rPr>
        <w:t>Facebook:</w:t>
      </w:r>
      <w:r w:rsidR="00003C27">
        <w:t xml:space="preserve"> As a mem</w:t>
      </w:r>
      <w:r w:rsidR="00477A37">
        <w:t>ber of the International Society of Automation’s Global Cybersecurity Alliance</w:t>
      </w:r>
      <w:r w:rsidR="00C8095D">
        <w:t xml:space="preserve">, [Company Name] </w:t>
      </w:r>
      <w:r w:rsidR="00955101">
        <w:t xml:space="preserve">is committed to </w:t>
      </w:r>
      <w:r w:rsidR="00F47BD5">
        <w:t>a building a resilient, cybersecure world</w:t>
      </w:r>
      <w:r w:rsidR="00115B39">
        <w:t>, and standardization is one key aspect</w:t>
      </w:r>
      <w:r w:rsidR="009C3E8B">
        <w:t>.</w:t>
      </w:r>
      <w:r w:rsidR="00CC2DEA">
        <w:t xml:space="preserve"> </w:t>
      </w:r>
      <w:r w:rsidR="002869BE">
        <w:t xml:space="preserve">Download </w:t>
      </w:r>
      <w:r w:rsidR="00A525D9">
        <w:t>this</w:t>
      </w:r>
      <w:r w:rsidR="002869BE">
        <w:t xml:space="preserve"> guide </w:t>
      </w:r>
      <w:r w:rsidR="00A525D9">
        <w:t>on</w:t>
      </w:r>
      <w:r w:rsidR="00A525D9" w:rsidRPr="00A525D9">
        <w:t xml:space="preserve"> </w:t>
      </w:r>
      <w:r w:rsidR="00A525D9" w:rsidRPr="00A525D9">
        <w:t>the security lifecycles outlined in the ISA/IEC 62443 series of standards</w:t>
      </w:r>
      <w:r w:rsidR="00383535">
        <w:t xml:space="preserve"> at </w:t>
      </w:r>
      <w:hyperlink r:id="rId5" w:history="1">
        <w:r w:rsidR="00A525D9" w:rsidRPr="00B06CB6">
          <w:rPr>
            <w:rStyle w:val="Hyperlink"/>
          </w:rPr>
          <w:t>www.isa.org/securitylifecycles</w:t>
        </w:r>
      </w:hyperlink>
      <w:r w:rsidR="00D76353">
        <w:t>. #ISAGCA</w:t>
      </w:r>
    </w:p>
    <w:p w14:paraId="3C13C0F9" w14:textId="5C8F8DAC" w:rsidR="00D63493" w:rsidRDefault="00433B00">
      <w:r>
        <w:t>(continued next page)</w:t>
      </w:r>
    </w:p>
    <w:p w14:paraId="6C1D5651" w14:textId="3C8558C9" w:rsidR="00D63493" w:rsidRDefault="00D63493"/>
    <w:p w14:paraId="62ABFE7E" w14:textId="77777777" w:rsidR="00D63493" w:rsidRDefault="00D63493"/>
    <w:p w14:paraId="07EE791B" w14:textId="2EF77C2D" w:rsidR="00AA6CC4" w:rsidRDefault="00D63493">
      <w:r>
        <w:rPr>
          <w:noProof/>
        </w:rPr>
        <w:lastRenderedPageBreak/>
        <w:drawing>
          <wp:inline distT="0" distB="0" distL="0" distR="0" wp14:anchorId="6D4116D5" wp14:editId="74386A25">
            <wp:extent cx="3207613" cy="1603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07613" cy="1603806"/>
                    </a:xfrm>
                    <a:prstGeom prst="rect">
                      <a:avLst/>
                    </a:prstGeom>
                    <a:noFill/>
                    <a:ln>
                      <a:noFill/>
                    </a:ln>
                  </pic:spPr>
                </pic:pic>
              </a:graphicData>
            </a:graphic>
          </wp:inline>
        </w:drawing>
      </w:r>
    </w:p>
    <w:p w14:paraId="7786BF91" w14:textId="19D97938" w:rsidR="004B46B4" w:rsidRDefault="004B46B4">
      <w:r w:rsidRPr="00267B91">
        <w:rPr>
          <w:b/>
          <w:bCs/>
        </w:rPr>
        <w:t>Twitter:</w:t>
      </w:r>
      <w:r w:rsidR="00D76353">
        <w:t xml:space="preserve"> </w:t>
      </w:r>
      <w:r w:rsidR="00267B91">
        <w:t xml:space="preserve">We believe in the importance of automation cybersecurity standards. </w:t>
      </w:r>
      <w:r w:rsidR="00B11F4A">
        <w:t xml:space="preserve">That’s why we’re members of @ISA_Interchange’s </w:t>
      </w:r>
      <w:r w:rsidR="002108F7">
        <w:t xml:space="preserve">Global Cybersecurity Alliance. </w:t>
      </w:r>
      <w:r w:rsidR="005F749A">
        <w:t>Download this guide on</w:t>
      </w:r>
      <w:r w:rsidR="005F749A" w:rsidRPr="00A525D9">
        <w:t xml:space="preserve"> the security lifecycles outlined in the ISA/IEC 62443 series of standards</w:t>
      </w:r>
      <w:r w:rsidR="005F749A">
        <w:t xml:space="preserve"> at </w:t>
      </w:r>
      <w:hyperlink r:id="rId7" w:history="1">
        <w:r w:rsidR="005F749A" w:rsidRPr="00B06CB6">
          <w:rPr>
            <w:rStyle w:val="Hyperlink"/>
          </w:rPr>
          <w:t>www.isa.org/securitylifecycles</w:t>
        </w:r>
      </w:hyperlink>
      <w:r w:rsidR="005F749A">
        <w:t>. #ISAGCA</w:t>
      </w:r>
    </w:p>
    <w:p w14:paraId="25DA5DB6" w14:textId="5E0EC2D2" w:rsidR="00D63493" w:rsidRDefault="00240A54">
      <w:r>
        <w:rPr>
          <w:noProof/>
        </w:rPr>
        <w:drawing>
          <wp:inline distT="0" distB="0" distL="0" distR="0" wp14:anchorId="69414700" wp14:editId="43504F7D">
            <wp:extent cx="2101850" cy="210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1850" cy="2101850"/>
                    </a:xfrm>
                    <a:prstGeom prst="rect">
                      <a:avLst/>
                    </a:prstGeom>
                    <a:noFill/>
                    <a:ln>
                      <a:noFill/>
                    </a:ln>
                  </pic:spPr>
                </pic:pic>
              </a:graphicData>
            </a:graphic>
          </wp:inline>
        </w:drawing>
      </w:r>
    </w:p>
    <w:p w14:paraId="0955DD7C" w14:textId="55F351A6" w:rsidR="004B46B4" w:rsidRDefault="004B46B4">
      <w:r w:rsidRPr="00246821">
        <w:rPr>
          <w:b/>
          <w:bCs/>
        </w:rPr>
        <w:t>Instagram:</w:t>
      </w:r>
      <w:r w:rsidR="00246821">
        <w:t xml:space="preserve"> </w:t>
      </w:r>
      <w:r w:rsidR="00EC3E67">
        <w:t xml:space="preserve">We’re members of </w:t>
      </w:r>
      <w:r w:rsidR="00D555F3">
        <w:t>the International Society of Automation’s Global Cybersecurity Alliance</w:t>
      </w:r>
      <w:r w:rsidR="00CF2506">
        <w:t xml:space="preserve">, which just released a guide </w:t>
      </w:r>
      <w:r w:rsidR="005F749A">
        <w:t>on</w:t>
      </w:r>
      <w:r w:rsidR="005F749A" w:rsidRPr="00A525D9">
        <w:t xml:space="preserve"> the security lifecycles outlined in the ISA/IEC 62443 series of standards</w:t>
      </w:r>
      <w:r w:rsidR="00CF2506">
        <w:t>.</w:t>
      </w:r>
      <w:r w:rsidR="00575E8F">
        <w:t xml:space="preserve"> </w:t>
      </w:r>
      <w:r w:rsidR="005F749A">
        <w:t xml:space="preserve">Download at </w:t>
      </w:r>
      <w:hyperlink r:id="rId9" w:history="1">
        <w:r w:rsidR="005F749A" w:rsidRPr="00B06CB6">
          <w:rPr>
            <w:rStyle w:val="Hyperlink"/>
          </w:rPr>
          <w:t>www.isa.org/securitylifecycles</w:t>
        </w:r>
      </w:hyperlink>
      <w:r w:rsidR="005F749A">
        <w:t>. #ISAGCA</w:t>
      </w:r>
    </w:p>
    <w:sectPr w:rsidR="004B4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54"/>
    <w:rsid w:val="00003C27"/>
    <w:rsid w:val="00031743"/>
    <w:rsid w:val="000921C1"/>
    <w:rsid w:val="00115B39"/>
    <w:rsid w:val="00191054"/>
    <w:rsid w:val="001B6D9F"/>
    <w:rsid w:val="002108F7"/>
    <w:rsid w:val="0023297F"/>
    <w:rsid w:val="00240A54"/>
    <w:rsid w:val="00246821"/>
    <w:rsid w:val="00267B91"/>
    <w:rsid w:val="002869BE"/>
    <w:rsid w:val="00297037"/>
    <w:rsid w:val="00341B1B"/>
    <w:rsid w:val="00383535"/>
    <w:rsid w:val="004223AC"/>
    <w:rsid w:val="00433B00"/>
    <w:rsid w:val="00434C45"/>
    <w:rsid w:val="004454C5"/>
    <w:rsid w:val="00477A37"/>
    <w:rsid w:val="004B46B4"/>
    <w:rsid w:val="004F56D4"/>
    <w:rsid w:val="005122A2"/>
    <w:rsid w:val="00575E8F"/>
    <w:rsid w:val="005F749A"/>
    <w:rsid w:val="00601140"/>
    <w:rsid w:val="00625967"/>
    <w:rsid w:val="006D00B0"/>
    <w:rsid w:val="00783E59"/>
    <w:rsid w:val="008F6BE1"/>
    <w:rsid w:val="0090567C"/>
    <w:rsid w:val="00955101"/>
    <w:rsid w:val="0096577D"/>
    <w:rsid w:val="009730EB"/>
    <w:rsid w:val="009C25AF"/>
    <w:rsid w:val="009C3E8B"/>
    <w:rsid w:val="00A4258D"/>
    <w:rsid w:val="00A525D9"/>
    <w:rsid w:val="00AA6CC4"/>
    <w:rsid w:val="00AC6268"/>
    <w:rsid w:val="00AD20F9"/>
    <w:rsid w:val="00B11F4A"/>
    <w:rsid w:val="00C2409E"/>
    <w:rsid w:val="00C72933"/>
    <w:rsid w:val="00C8095D"/>
    <w:rsid w:val="00CC2DEA"/>
    <w:rsid w:val="00CF2506"/>
    <w:rsid w:val="00D401F1"/>
    <w:rsid w:val="00D555F3"/>
    <w:rsid w:val="00D63493"/>
    <w:rsid w:val="00D76353"/>
    <w:rsid w:val="00EC3E67"/>
    <w:rsid w:val="00F47BD5"/>
    <w:rsid w:val="00F7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2167"/>
  <w15:chartTrackingRefBased/>
  <w15:docId w15:val="{F0AE1643-C61B-44A2-96B1-4C4FB94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535"/>
    <w:rPr>
      <w:color w:val="0563C1" w:themeColor="hyperlink"/>
      <w:u w:val="single"/>
    </w:rPr>
  </w:style>
  <w:style w:type="character" w:styleId="UnresolvedMention">
    <w:name w:val="Unresolved Mention"/>
    <w:basedOn w:val="DefaultParagraphFont"/>
    <w:uiPriority w:val="99"/>
    <w:semiHidden/>
    <w:unhideWhenUsed/>
    <w:rsid w:val="00383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isa.org/securitylifecyc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isa.org/securitylifecycle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sa.org/securitylifecy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Phelps</dc:creator>
  <cp:keywords/>
  <dc:description/>
  <cp:lastModifiedBy>Steven Aliano</cp:lastModifiedBy>
  <cp:revision>3</cp:revision>
  <dcterms:created xsi:type="dcterms:W3CDTF">2021-07-14T16:13:00Z</dcterms:created>
  <dcterms:modified xsi:type="dcterms:W3CDTF">2021-07-14T16:35:00Z</dcterms:modified>
</cp:coreProperties>
</file>