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459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71"/>
      </w:tblGrid>
      <w:tr w:rsidR="00832165" w:rsidRPr="00D43C0B" w14:paraId="4DB22785" w14:textId="77777777" w:rsidTr="006F155E">
        <w:trPr>
          <w:cantSplit/>
          <w:trHeight w:val="943"/>
        </w:trPr>
        <w:tc>
          <w:tcPr>
            <w:tcW w:w="8931" w:type="dxa"/>
            <w:gridSpan w:val="2"/>
            <w:tcBorders>
              <w:bottom w:val="single" w:sz="18" w:space="0" w:color="7F7F7F"/>
            </w:tcBorders>
            <w:shd w:val="clear" w:color="auto" w:fill="FFFFFF"/>
            <w:vAlign w:val="center"/>
          </w:tcPr>
          <w:p w14:paraId="26ACC945" w14:textId="04BE1DD0" w:rsidR="00832165" w:rsidRPr="007F034E" w:rsidRDefault="00350859" w:rsidP="00D43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9BDEA0" wp14:editId="3FEC426D">
                  <wp:extent cx="890546" cy="778107"/>
                  <wp:effectExtent l="0" t="0" r="508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26" cy="78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023">
              <w:rPr>
                <w:noProof/>
              </w:rPr>
              <w:drawing>
                <wp:inline distT="0" distB="0" distL="0" distR="0" wp14:anchorId="4333C51A" wp14:editId="315C36EB">
                  <wp:extent cx="1209675" cy="6373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16" cy="64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602" w:rsidRPr="006F155E" w14:paraId="1FFEAE40" w14:textId="77777777" w:rsidTr="00867023">
        <w:trPr>
          <w:cantSplit/>
          <w:trHeight w:val="490"/>
        </w:trPr>
        <w:tc>
          <w:tcPr>
            <w:tcW w:w="5760" w:type="dxa"/>
            <w:shd w:val="clear" w:color="auto" w:fill="A944AE"/>
            <w:vAlign w:val="center"/>
          </w:tcPr>
          <w:p w14:paraId="3AE12242" w14:textId="77777777" w:rsidR="00DE6602" w:rsidRPr="006F155E" w:rsidDel="00DE6602" w:rsidRDefault="007F034E" w:rsidP="006F155E">
            <w:pPr>
              <w:rPr>
                <w:rFonts w:ascii="Corbel" w:hAnsi="Corbel"/>
                <w:b/>
                <w:color w:val="000000" w:themeColor="text1"/>
              </w:rPr>
            </w:pPr>
            <w:r w:rsidRPr="006F155E">
              <w:rPr>
                <w:rFonts w:ascii="Corbel" w:hAnsi="Corbel"/>
                <w:b/>
                <w:color w:val="000000" w:themeColor="text1"/>
              </w:rPr>
              <w:t>Job Description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69EC0EBF" w14:textId="74E1DAC6" w:rsidR="00DE6602" w:rsidRPr="006F155E" w:rsidRDefault="00D872F8" w:rsidP="006F155E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Case Reviewer</w:t>
            </w:r>
          </w:p>
        </w:tc>
      </w:tr>
      <w:tr w:rsidR="007F034E" w:rsidRPr="006F155E" w14:paraId="70430BAD" w14:textId="77777777" w:rsidTr="00867023">
        <w:trPr>
          <w:cantSplit/>
          <w:trHeight w:val="440"/>
        </w:trPr>
        <w:tc>
          <w:tcPr>
            <w:tcW w:w="5760" w:type="dxa"/>
            <w:shd w:val="clear" w:color="auto" w:fill="A944AE"/>
            <w:vAlign w:val="center"/>
          </w:tcPr>
          <w:p w14:paraId="086F8034" w14:textId="77777777" w:rsidR="007F034E" w:rsidRPr="006F155E" w:rsidRDefault="00DD1824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>Direct Line Manager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8961226" w14:textId="3EE0579C" w:rsidR="007F034E" w:rsidRPr="006F155E" w:rsidRDefault="00D872F8" w:rsidP="006F155E">
            <w:pPr>
              <w:pStyle w:val="Heading3"/>
              <w:jc w:val="left"/>
              <w:rPr>
                <w:rFonts w:ascii="Corbel" w:hAnsi="Corbel"/>
                <w:b w:val="0"/>
                <w:color w:val="000000" w:themeColor="text1"/>
              </w:rPr>
            </w:pPr>
            <w:r>
              <w:rPr>
                <w:rFonts w:ascii="Corbel" w:hAnsi="Corbel"/>
                <w:b w:val="0"/>
                <w:color w:val="000000" w:themeColor="text1"/>
              </w:rPr>
              <w:t>Head of Case Monitoring</w:t>
            </w:r>
          </w:p>
        </w:tc>
      </w:tr>
      <w:tr w:rsidR="00EF00C0" w:rsidRPr="006F155E" w14:paraId="4CC1C4BA" w14:textId="77777777" w:rsidTr="00867023">
        <w:trPr>
          <w:cantSplit/>
          <w:trHeight w:val="440"/>
        </w:trPr>
        <w:tc>
          <w:tcPr>
            <w:tcW w:w="5760" w:type="dxa"/>
            <w:shd w:val="clear" w:color="auto" w:fill="A944AE"/>
            <w:vAlign w:val="center"/>
          </w:tcPr>
          <w:p w14:paraId="5723DDD0" w14:textId="62CB6EE1" w:rsidR="00EF00C0" w:rsidRPr="006F155E" w:rsidRDefault="00405241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 xml:space="preserve">Key </w:t>
            </w:r>
            <w:r w:rsidR="002B5639">
              <w:rPr>
                <w:rFonts w:ascii="Corbel" w:hAnsi="Corbel"/>
                <w:color w:val="000000" w:themeColor="text1"/>
              </w:rPr>
              <w:t>R</w:t>
            </w:r>
            <w:r w:rsidRPr="006F155E">
              <w:rPr>
                <w:rFonts w:ascii="Corbel" w:hAnsi="Corbel"/>
                <w:color w:val="000000" w:themeColor="text1"/>
              </w:rPr>
              <w:t>esponsibilities</w:t>
            </w:r>
          </w:p>
        </w:tc>
        <w:tc>
          <w:tcPr>
            <w:tcW w:w="3171" w:type="dxa"/>
            <w:shd w:val="clear" w:color="auto" w:fill="A944AE"/>
            <w:vAlign w:val="center"/>
          </w:tcPr>
          <w:p w14:paraId="1601590B" w14:textId="77777777" w:rsidR="00EF00C0" w:rsidRPr="006F155E" w:rsidRDefault="00DD1824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>Performance Indicators</w:t>
            </w:r>
          </w:p>
        </w:tc>
      </w:tr>
      <w:tr w:rsidR="00EF00C0" w:rsidRPr="006F155E" w14:paraId="7763FD9C" w14:textId="77777777" w:rsidTr="00F64DAE">
        <w:trPr>
          <w:cantSplit/>
          <w:trHeight w:val="5944"/>
        </w:trPr>
        <w:tc>
          <w:tcPr>
            <w:tcW w:w="5760" w:type="dxa"/>
          </w:tcPr>
          <w:p w14:paraId="11E68459" w14:textId="31361505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Check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dvisers’ client files of core products including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rotection,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m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ortgage,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avings,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nvestment,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ersonal </w:t>
            </w:r>
            <w:proofErr w:type="gramStart"/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ension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g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eneral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nsurance business sales against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r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egulatory and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ompany standards in respect of documentation and suitability of advice, ensuring they are reviewed thoroughly, fairly, consistently and promptly</w:t>
            </w:r>
          </w:p>
          <w:p w14:paraId="53701602" w14:textId="257EA8A4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Check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dvisers’ client files for specialist area products including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quity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r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elease,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l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ong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t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erm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are and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pecialist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ension (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defined benefit transfers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) business sales against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r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egulatory and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ompany standards in respect of documentation and suitability of advice, ensuring they are reviewed thoroughly, fairly, 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consistently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promptly (where the </w:t>
            </w:r>
            <w:r w:rsidR="002B5639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case reviewer has the 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relevant qualification)</w:t>
            </w:r>
            <w:r w:rsidR="002B5639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.</w:t>
            </w:r>
          </w:p>
          <w:p w14:paraId="0E09361A" w14:textId="77777777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Identify risk issues on cases reviewed and recommend corrective actions, applying the principles of Treating Customers Fairly</w:t>
            </w:r>
          </w:p>
          <w:p w14:paraId="126D4217" w14:textId="25041B30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Prepare feedback reports to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dvisers / T&amp;C Supervisors highlighting development needs and action points and requesting further information and correct</w:t>
            </w:r>
            <w:r w:rsidR="00FC2E05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ive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action as necessary</w:t>
            </w:r>
          </w:p>
          <w:p w14:paraId="048D1A24" w14:textId="7FE7C1CB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Record all appropriate information on the Company 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back office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</w:t>
            </w:r>
            <w:r w:rsidR="008C4379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systems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as required in line with case review standards.</w:t>
            </w:r>
          </w:p>
          <w:p w14:paraId="343089E1" w14:textId="77777777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Manage own case load to ensure all outstanding action / information is followed up, 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completed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resolved appropriately and within Company timescales, liaising with Advisers / T&amp;C Supervisors as required.</w:t>
            </w:r>
          </w:p>
          <w:p w14:paraId="45265C6C" w14:textId="25AB842D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Highlight any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b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reaches, inconsistencies or trends identified to the Head of </w:t>
            </w:r>
            <w:r w:rsidR="00FC2E05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Case Monitoring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/or Compliance Director as appropriate. </w:t>
            </w:r>
          </w:p>
          <w:p w14:paraId="6BB47359" w14:textId="7AA2900D" w:rsidR="00D872F8" w:rsidRPr="002B5639" w:rsidRDefault="002B5639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Deal with queries from advisers, either by email or via supervisors. Build and reinforce positive relationships and ensure that issues are resolved, and mutually acceptable solutions are found.</w:t>
            </w:r>
          </w:p>
          <w:p w14:paraId="04BA0E8D" w14:textId="77777777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Ensure up to date knowledge is maintained and applied in respect of departmental policies, 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procedures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standards, and actively contribute to their development.</w:t>
            </w:r>
          </w:p>
          <w:p w14:paraId="70CCFC61" w14:textId="77777777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To fully participate in and adhere to any performance management process the Company has in place, in a professional and constructive manner.</w:t>
            </w:r>
          </w:p>
          <w:p w14:paraId="02FB082F" w14:textId="4E55094D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Carry out additional reviews to assist with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ppeals,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omplaints and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nvestigations when required. </w:t>
            </w:r>
          </w:p>
          <w:p w14:paraId="737598C3" w14:textId="121A247B" w:rsidR="00D872F8" w:rsidRPr="002B5639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Maintain </w:t>
            </w:r>
            <w:r w:rsidR="00801F69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appropriate training records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and ensure CPD is </w:t>
            </w:r>
            <w:r w:rsidR="00801F69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logged, adhering to the standards of the relevant professional accreditation body.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</w:t>
            </w:r>
          </w:p>
          <w:p w14:paraId="2D5507B3" w14:textId="13B2C2E8" w:rsidR="003D4F21" w:rsidRPr="002B5639" w:rsidRDefault="003D4F21" w:rsidP="002B5639">
            <w:pPr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Attend and positively participate in team and company meetings as required</w:t>
            </w:r>
          </w:p>
        </w:tc>
        <w:tc>
          <w:tcPr>
            <w:tcW w:w="3171" w:type="dxa"/>
          </w:tcPr>
          <w:p w14:paraId="5379DBA9" w14:textId="7FB88A29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>Performance against agreed targets and objectives</w:t>
            </w:r>
          </w:p>
          <w:p w14:paraId="0C11B809" w14:textId="46ECBE6B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>Regular 1:1’s</w:t>
            </w:r>
          </w:p>
          <w:p w14:paraId="5EFDA054" w14:textId="1140BEF9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 xml:space="preserve">Performance </w:t>
            </w:r>
            <w:r w:rsidR="009B630A">
              <w:rPr>
                <w:rFonts w:ascii="Corbel" w:hAnsi="Corbel"/>
                <w:sz w:val="19"/>
                <w:szCs w:val="19"/>
              </w:rPr>
              <w:t>a</w:t>
            </w:r>
            <w:r w:rsidRPr="00D872F8">
              <w:rPr>
                <w:rFonts w:ascii="Corbel" w:hAnsi="Corbel"/>
                <w:sz w:val="19"/>
                <w:szCs w:val="19"/>
              </w:rPr>
              <w:t>ppraisals</w:t>
            </w:r>
          </w:p>
          <w:p w14:paraId="70FDE4EA" w14:textId="029A17DA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 xml:space="preserve">Quality </w:t>
            </w:r>
            <w:r w:rsidR="009B630A">
              <w:rPr>
                <w:rFonts w:ascii="Corbel" w:hAnsi="Corbel"/>
                <w:sz w:val="19"/>
                <w:szCs w:val="19"/>
              </w:rPr>
              <w:t>a</w:t>
            </w:r>
            <w:r w:rsidRPr="00D872F8">
              <w:rPr>
                <w:rFonts w:ascii="Corbel" w:hAnsi="Corbel"/>
                <w:sz w:val="19"/>
                <w:szCs w:val="19"/>
              </w:rPr>
              <w:t xml:space="preserve">ssurance </w:t>
            </w:r>
            <w:r w:rsidR="009B630A">
              <w:rPr>
                <w:rFonts w:ascii="Corbel" w:hAnsi="Corbel"/>
                <w:sz w:val="19"/>
                <w:szCs w:val="19"/>
              </w:rPr>
              <w:t>c</w:t>
            </w:r>
            <w:r w:rsidRPr="00D872F8">
              <w:rPr>
                <w:rFonts w:ascii="Corbel" w:hAnsi="Corbel"/>
                <w:sz w:val="19"/>
                <w:szCs w:val="19"/>
              </w:rPr>
              <w:t>hecks</w:t>
            </w:r>
          </w:p>
          <w:p w14:paraId="60393755" w14:textId="2359C5AF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>Internal/external feedback</w:t>
            </w:r>
          </w:p>
          <w:p w14:paraId="14952221" w14:textId="09487DB3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 xml:space="preserve">CPD </w:t>
            </w:r>
          </w:p>
          <w:p w14:paraId="31651C53" w14:textId="14623632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 xml:space="preserve">Annual </w:t>
            </w:r>
            <w:r w:rsidR="009B630A">
              <w:rPr>
                <w:rFonts w:ascii="Corbel" w:hAnsi="Corbel"/>
                <w:sz w:val="19"/>
                <w:szCs w:val="19"/>
              </w:rPr>
              <w:t>r</w:t>
            </w:r>
            <w:r w:rsidRPr="00D872F8">
              <w:rPr>
                <w:rFonts w:ascii="Corbel" w:hAnsi="Corbel"/>
                <w:sz w:val="19"/>
                <w:szCs w:val="19"/>
              </w:rPr>
              <w:t xml:space="preserve">etention of </w:t>
            </w:r>
            <w:r w:rsidR="009B630A">
              <w:rPr>
                <w:rFonts w:ascii="Corbel" w:hAnsi="Corbel"/>
                <w:sz w:val="19"/>
                <w:szCs w:val="19"/>
              </w:rPr>
              <w:t>k</w:t>
            </w:r>
            <w:r w:rsidRPr="00D872F8">
              <w:rPr>
                <w:rFonts w:ascii="Corbel" w:hAnsi="Corbel"/>
                <w:sz w:val="19"/>
                <w:szCs w:val="19"/>
              </w:rPr>
              <w:t>nowledge tests</w:t>
            </w:r>
          </w:p>
          <w:p w14:paraId="049B1638" w14:textId="3E738FF9" w:rsidR="00D872F8" w:rsidRPr="00D872F8" w:rsidRDefault="00D872F8" w:rsidP="00D872F8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 xml:space="preserve">Performance </w:t>
            </w:r>
            <w:r w:rsidR="009B630A">
              <w:rPr>
                <w:rFonts w:ascii="Corbel" w:hAnsi="Corbel"/>
                <w:sz w:val="19"/>
                <w:szCs w:val="19"/>
              </w:rPr>
              <w:t>r</w:t>
            </w:r>
            <w:r w:rsidRPr="00D872F8">
              <w:rPr>
                <w:rFonts w:ascii="Corbel" w:hAnsi="Corbel"/>
                <w:sz w:val="19"/>
                <w:szCs w:val="19"/>
              </w:rPr>
              <w:t>eview</w:t>
            </w:r>
          </w:p>
          <w:p w14:paraId="3D6D4579" w14:textId="1D070A27" w:rsidR="00F64AD3" w:rsidRPr="006F155E" w:rsidRDefault="00D872F8" w:rsidP="00D872F8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D872F8">
              <w:rPr>
                <w:rFonts w:ascii="Corbel" w:hAnsi="Corbel"/>
                <w:sz w:val="19"/>
                <w:szCs w:val="19"/>
              </w:rPr>
              <w:t>Industry qualifications</w:t>
            </w:r>
            <w:r w:rsidR="002001F9" w:rsidRPr="002001F9">
              <w:rPr>
                <w:rFonts w:ascii="Corbel" w:hAnsi="Corbel"/>
                <w:sz w:val="19"/>
                <w:szCs w:val="19"/>
              </w:rPr>
              <w:t xml:space="preserve"> </w:t>
            </w:r>
          </w:p>
          <w:p w14:paraId="240EF5DF" w14:textId="77777777" w:rsidR="00F64AD3" w:rsidRPr="006F155E" w:rsidRDefault="00F64AD3" w:rsidP="00F64AD3">
            <w:pPr>
              <w:rPr>
                <w:rFonts w:ascii="Corbel" w:hAnsi="Corbel"/>
                <w:sz w:val="19"/>
                <w:szCs w:val="19"/>
              </w:rPr>
            </w:pPr>
          </w:p>
          <w:p w14:paraId="6CFB275A" w14:textId="77777777" w:rsidR="00462DEF" w:rsidRPr="006F155E" w:rsidRDefault="00462DEF" w:rsidP="00462DEF">
            <w:pPr>
              <w:ind w:right="176"/>
              <w:rPr>
                <w:rFonts w:ascii="Corbel" w:hAnsi="Corbel"/>
                <w:sz w:val="19"/>
                <w:szCs w:val="19"/>
              </w:rPr>
            </w:pPr>
          </w:p>
          <w:p w14:paraId="7A21A280" w14:textId="77777777" w:rsidR="008C2DAD" w:rsidRPr="006F155E" w:rsidRDefault="008C2DAD" w:rsidP="00F64AD3">
            <w:pPr>
              <w:ind w:left="360"/>
              <w:rPr>
                <w:rFonts w:ascii="Corbel" w:hAnsi="Corbel"/>
                <w:sz w:val="19"/>
                <w:szCs w:val="19"/>
              </w:rPr>
            </w:pPr>
          </w:p>
        </w:tc>
      </w:tr>
      <w:tr w:rsidR="00EF00C0" w:rsidRPr="006F155E" w14:paraId="7474F2DD" w14:textId="77777777" w:rsidTr="00867023">
        <w:trPr>
          <w:trHeight w:val="397"/>
        </w:trPr>
        <w:tc>
          <w:tcPr>
            <w:tcW w:w="5760" w:type="dxa"/>
            <w:shd w:val="clear" w:color="auto" w:fill="A944AE"/>
            <w:vAlign w:val="center"/>
          </w:tcPr>
          <w:p w14:paraId="52054647" w14:textId="7A479AFA" w:rsidR="00EF00C0" w:rsidRPr="006F155E" w:rsidRDefault="00D872F8" w:rsidP="00832165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lastRenderedPageBreak/>
              <w:t>Knowledge</w:t>
            </w:r>
            <w:r w:rsidR="00EF00C0" w:rsidRPr="006F155E">
              <w:rPr>
                <w:rFonts w:ascii="Corbel" w:hAnsi="Corbel"/>
                <w:color w:val="000000" w:themeColor="text1"/>
              </w:rPr>
              <w:t xml:space="preserve"> Requirements</w:t>
            </w:r>
          </w:p>
        </w:tc>
        <w:tc>
          <w:tcPr>
            <w:tcW w:w="3171" w:type="dxa"/>
            <w:shd w:val="clear" w:color="auto" w:fill="A944AE"/>
            <w:vAlign w:val="center"/>
          </w:tcPr>
          <w:p w14:paraId="2F65EE55" w14:textId="6E780E0F" w:rsidR="00EF00C0" w:rsidRPr="006F155E" w:rsidRDefault="00D872F8" w:rsidP="00832165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Skills</w:t>
            </w:r>
            <w:r w:rsidR="000A20D8">
              <w:rPr>
                <w:rFonts w:ascii="Corbel" w:hAnsi="Corbel"/>
                <w:color w:val="000000" w:themeColor="text1"/>
              </w:rPr>
              <w:t xml:space="preserve"> </w:t>
            </w:r>
            <w:r w:rsidR="00EF00C0" w:rsidRPr="006F155E">
              <w:rPr>
                <w:rFonts w:ascii="Corbel" w:hAnsi="Corbel"/>
                <w:color w:val="000000" w:themeColor="text1"/>
              </w:rPr>
              <w:t>Requirements</w:t>
            </w:r>
          </w:p>
        </w:tc>
      </w:tr>
      <w:tr w:rsidR="00EF00C0" w:rsidRPr="006F155E" w14:paraId="729A6CCC" w14:textId="77777777" w:rsidTr="000A20D8">
        <w:trPr>
          <w:trHeight w:val="2353"/>
        </w:trPr>
        <w:tc>
          <w:tcPr>
            <w:tcW w:w="5760" w:type="dxa"/>
          </w:tcPr>
          <w:p w14:paraId="2545A6BE" w14:textId="119BBFCE" w:rsidR="00D872F8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FCA/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r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egulatory knowledge</w:t>
            </w:r>
          </w:p>
          <w:p w14:paraId="7C1A8C07" w14:textId="77777777" w:rsidR="00D872F8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Commercial/organisation awareness</w:t>
            </w:r>
          </w:p>
          <w:p w14:paraId="217AF3E9" w14:textId="77777777" w:rsidR="00D872F8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Industry knowledge</w:t>
            </w:r>
          </w:p>
          <w:p w14:paraId="04EC05CB" w14:textId="77777777" w:rsidR="00D872F8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Product knowledge</w:t>
            </w:r>
          </w:p>
          <w:p w14:paraId="6DA6EF8C" w14:textId="2EF940E3" w:rsidR="00D872F8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Compliance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k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nowledge</w:t>
            </w:r>
          </w:p>
          <w:p w14:paraId="4DB96493" w14:textId="5C543338" w:rsidR="003D4F21" w:rsidRPr="002B5639" w:rsidRDefault="003D4F21" w:rsidP="003D4F21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</w:p>
          <w:p w14:paraId="253DC0B0" w14:textId="309E7EF7" w:rsidR="003D4F21" w:rsidRPr="002B5639" w:rsidRDefault="003D4F21" w:rsidP="003D4F21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Experience requirements: -</w:t>
            </w:r>
          </w:p>
          <w:p w14:paraId="4DAEC48F" w14:textId="77777777" w:rsidR="003D4F21" w:rsidRPr="002B5639" w:rsidRDefault="003D4F21" w:rsidP="003D4F21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Minimum 2 year’s financial services experience</w:t>
            </w:r>
          </w:p>
          <w:p w14:paraId="4B799F99" w14:textId="44B78AC6" w:rsidR="003D4F21" w:rsidRPr="002B5639" w:rsidRDefault="003D4F21" w:rsidP="003D4F21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</w:p>
          <w:p w14:paraId="6B30F7D7" w14:textId="69F86DB8" w:rsidR="003D4F21" w:rsidRPr="002B5639" w:rsidRDefault="003D4F21" w:rsidP="003D4F21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Desired experience: -</w:t>
            </w:r>
          </w:p>
          <w:p w14:paraId="3840AD8B" w14:textId="3AB918C7" w:rsidR="00D872F8" w:rsidRPr="002B5639" w:rsidRDefault="009B630A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1 year c</w:t>
            </w:r>
            <w:r w:rsidR="00D872F8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ase review experience</w:t>
            </w:r>
          </w:p>
          <w:p w14:paraId="244E85B0" w14:textId="77777777" w:rsidR="00D872F8" w:rsidRPr="002B5639" w:rsidRDefault="00D872F8" w:rsidP="00D872F8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</w:p>
          <w:p w14:paraId="736B82C2" w14:textId="35338AAD" w:rsidR="00D872F8" w:rsidRPr="002B5639" w:rsidRDefault="00D872F8" w:rsidP="00D872F8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Essential Qualifications: -</w:t>
            </w:r>
          </w:p>
          <w:p w14:paraId="1BCCD2B7" w14:textId="77777777" w:rsidR="003D4F21" w:rsidRPr="002B5639" w:rsidRDefault="003D4F21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Diploma in Financial Planning (or equivalent level 4 qualification)</w:t>
            </w:r>
          </w:p>
          <w:p w14:paraId="30C42BE5" w14:textId="0157AE78" w:rsidR="00D872F8" w:rsidRPr="002B5639" w:rsidRDefault="00266FD4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Level 3 mortgage qualification</w:t>
            </w:r>
            <w:r w:rsidR="00D872F8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(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e.g.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</w:t>
            </w:r>
            <w:r w:rsidR="00D872F8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CF6)</w:t>
            </w:r>
          </w:p>
          <w:p w14:paraId="70D4C3BC" w14:textId="77777777" w:rsidR="00D872F8" w:rsidRPr="002B5639" w:rsidRDefault="00D872F8" w:rsidP="00D872F8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</w:p>
          <w:p w14:paraId="2D65F171" w14:textId="1ACAACC0" w:rsidR="00D872F8" w:rsidRPr="002B5639" w:rsidRDefault="00D872F8" w:rsidP="00D872F8">
            <w:p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Desirable Qualifications: - </w:t>
            </w:r>
          </w:p>
          <w:p w14:paraId="0DC18D17" w14:textId="238616E5" w:rsidR="008C2DAD" w:rsidRPr="002B5639" w:rsidRDefault="00D872F8" w:rsidP="00D872F8">
            <w:pPr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Qualifications for specialist areas </w:t>
            </w:r>
            <w:proofErr w:type="gramStart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e.g.</w:t>
            </w:r>
            <w:proofErr w:type="gramEnd"/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 G60/AF</w:t>
            </w:r>
            <w:r w:rsidR="00266FD4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7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, ER1, CF8</w:t>
            </w:r>
          </w:p>
        </w:tc>
        <w:tc>
          <w:tcPr>
            <w:tcW w:w="3171" w:type="dxa"/>
          </w:tcPr>
          <w:p w14:paraId="6E5B3792" w14:textId="1FC1A8C3" w:rsidR="009B630A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Communication skills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, particularly written feedback skills</w:t>
            </w:r>
          </w:p>
          <w:p w14:paraId="39DF4E61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Analytical thinking</w:t>
            </w:r>
          </w:p>
          <w:p w14:paraId="46CEB315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Working with others </w:t>
            </w:r>
          </w:p>
          <w:p w14:paraId="02B9104A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Problem solving and decision making</w:t>
            </w:r>
          </w:p>
          <w:p w14:paraId="10B28A54" w14:textId="4C49FD21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Excellent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c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ustomer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s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ervice</w:t>
            </w:r>
          </w:p>
          <w:p w14:paraId="2C7168C6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Drive and effectiveness </w:t>
            </w:r>
          </w:p>
          <w:p w14:paraId="15CD3D83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Use of technology </w:t>
            </w:r>
          </w:p>
          <w:p w14:paraId="7DBD8C4C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Job expertise </w:t>
            </w:r>
          </w:p>
          <w:p w14:paraId="6BBC4B46" w14:textId="77777777" w:rsidR="00D872F8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Managing and interpreting information</w:t>
            </w:r>
          </w:p>
          <w:p w14:paraId="0C389AE1" w14:textId="5C9AA6B7" w:rsidR="00375011" w:rsidRPr="002B5639" w:rsidRDefault="00D872F8" w:rsidP="00D872F8">
            <w:pPr>
              <w:numPr>
                <w:ilvl w:val="0"/>
                <w:numId w:val="14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 xml:space="preserve">Time </w:t>
            </w:r>
            <w:r w:rsidR="009B630A"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m</w:t>
            </w:r>
            <w:r w:rsidRPr="002B5639">
              <w:rPr>
                <w:rFonts w:ascii="Corbel" w:hAnsi="Corbel"/>
                <w:color w:val="000000" w:themeColor="text1"/>
                <w:sz w:val="19"/>
                <w:szCs w:val="19"/>
              </w:rPr>
              <w:t>anagement</w:t>
            </w:r>
          </w:p>
        </w:tc>
      </w:tr>
      <w:tr w:rsidR="009A0260" w:rsidRPr="00903AD4" w14:paraId="09289A58" w14:textId="77777777" w:rsidTr="00293D29">
        <w:trPr>
          <w:trHeight w:val="397"/>
        </w:trPr>
        <w:tc>
          <w:tcPr>
            <w:tcW w:w="8931" w:type="dxa"/>
            <w:gridSpan w:val="2"/>
            <w:shd w:val="clear" w:color="auto" w:fill="A944AE"/>
            <w:vAlign w:val="center"/>
          </w:tcPr>
          <w:p w14:paraId="44298D90" w14:textId="77777777" w:rsidR="009A0260" w:rsidRPr="00903AD4" w:rsidRDefault="009A0260" w:rsidP="00293D29">
            <w:pPr>
              <w:pStyle w:val="Heading3"/>
              <w:jc w:val="left"/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903AD4">
              <w:rPr>
                <w:rFonts w:ascii="Corbel" w:hAnsi="Corbel"/>
                <w:color w:val="000000" w:themeColor="text1"/>
                <w:sz w:val="19"/>
                <w:szCs w:val="19"/>
              </w:rPr>
              <w:t>SM&amp;CR Requirements</w:t>
            </w:r>
          </w:p>
        </w:tc>
      </w:tr>
      <w:tr w:rsidR="009A0260" w:rsidRPr="006F155E" w14:paraId="539A510C" w14:textId="77777777" w:rsidTr="00293D29">
        <w:trPr>
          <w:trHeight w:val="1261"/>
        </w:trPr>
        <w:tc>
          <w:tcPr>
            <w:tcW w:w="8931" w:type="dxa"/>
            <w:gridSpan w:val="2"/>
          </w:tcPr>
          <w:p w14:paraId="75B5CAF4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act with integrity.</w:t>
            </w:r>
          </w:p>
          <w:p w14:paraId="5A37DA31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 xml:space="preserve">You must act with due skill, </w:t>
            </w:r>
            <w:proofErr w:type="gramStart"/>
            <w:r>
              <w:rPr>
                <w:rFonts w:ascii="Corbel" w:hAnsi="Corbel"/>
                <w:sz w:val="19"/>
                <w:szCs w:val="19"/>
              </w:rPr>
              <w:t>care</w:t>
            </w:r>
            <w:proofErr w:type="gramEnd"/>
            <w:r>
              <w:rPr>
                <w:rFonts w:ascii="Corbel" w:hAnsi="Corbel"/>
                <w:sz w:val="19"/>
                <w:szCs w:val="19"/>
              </w:rPr>
              <w:t xml:space="preserve"> and diligence.</w:t>
            </w:r>
          </w:p>
          <w:p w14:paraId="2BBA64D7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be open and cooperative with the FCA, the PRA and other regulators.</w:t>
            </w:r>
          </w:p>
          <w:p w14:paraId="28BB5A2F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pay due regard to the interests of customers and treat them fairly.</w:t>
            </w:r>
          </w:p>
          <w:p w14:paraId="367F7AE4" w14:textId="77777777" w:rsidR="009A0260" w:rsidRPr="006F155E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observe proper standards of market conduct.</w:t>
            </w:r>
          </w:p>
        </w:tc>
      </w:tr>
    </w:tbl>
    <w:p w14:paraId="294CBDC1" w14:textId="77777777" w:rsidR="00EF00C0" w:rsidRPr="006F155E" w:rsidRDefault="00EF00C0" w:rsidP="008C2DAD">
      <w:pPr>
        <w:rPr>
          <w:rFonts w:ascii="Corbel" w:hAnsi="Corbel"/>
        </w:rPr>
      </w:pPr>
    </w:p>
    <w:sectPr w:rsidR="00EF00C0" w:rsidRPr="006F155E" w:rsidSect="00C245D0">
      <w:headerReference w:type="default" r:id="rId9"/>
      <w:footerReference w:type="default" r:id="rId10"/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56FA" w14:textId="77777777" w:rsidR="00FA24A3" w:rsidRDefault="00FA24A3">
      <w:r>
        <w:separator/>
      </w:r>
    </w:p>
  </w:endnote>
  <w:endnote w:type="continuationSeparator" w:id="0">
    <w:p w14:paraId="3F188982" w14:textId="77777777" w:rsidR="00FA24A3" w:rsidRDefault="00F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CBA" w14:textId="0D41AE5D" w:rsidR="003C7D2D" w:rsidRPr="00D1595F" w:rsidRDefault="003C7D2D" w:rsidP="00405241">
    <w:pPr>
      <w:pStyle w:val="Footer"/>
      <w:rPr>
        <w:rFonts w:ascii="Corbel" w:hAnsi="Corbel"/>
        <w:sz w:val="19"/>
      </w:rPr>
    </w:pPr>
    <w:r w:rsidRPr="00D1595F">
      <w:rPr>
        <w:rFonts w:ascii="Corbel" w:hAnsi="Corbel"/>
        <w:sz w:val="19"/>
      </w:rPr>
      <w:t>NOTE: Th</w:t>
    </w:r>
    <w:r w:rsidR="00D1595F">
      <w:rPr>
        <w:rFonts w:ascii="Corbel" w:hAnsi="Corbel"/>
        <w:sz w:val="19"/>
      </w:rPr>
      <w:t xml:space="preserve">is is not an exhaustive list of duties. The </w:t>
    </w:r>
    <w:r w:rsidRPr="00D1595F">
      <w:rPr>
        <w:rFonts w:ascii="Corbel" w:hAnsi="Corbel"/>
        <w:sz w:val="19"/>
      </w:rPr>
      <w:t xml:space="preserve">Company </w:t>
    </w:r>
    <w:r w:rsidR="00D1595F">
      <w:rPr>
        <w:rFonts w:ascii="Corbel" w:hAnsi="Corbel"/>
        <w:sz w:val="19"/>
      </w:rPr>
      <w:t xml:space="preserve">also </w:t>
    </w:r>
    <w:r w:rsidRPr="00D1595F">
      <w:rPr>
        <w:rFonts w:ascii="Corbel" w:hAnsi="Corbel"/>
        <w:sz w:val="19"/>
      </w:rPr>
      <w:t>reserves the right to vary or amend the duties and responsibilities of the post holder at any time according to the needs of the company’s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B49B" w14:textId="77777777" w:rsidR="00FA24A3" w:rsidRDefault="00FA24A3">
      <w:r>
        <w:separator/>
      </w:r>
    </w:p>
  </w:footnote>
  <w:footnote w:type="continuationSeparator" w:id="0">
    <w:p w14:paraId="477F79CC" w14:textId="77777777" w:rsidR="00FA24A3" w:rsidRDefault="00FA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707" w14:textId="302265C2" w:rsidR="003C7D2D" w:rsidRPr="00D1595F" w:rsidRDefault="00867023">
    <w:pPr>
      <w:pStyle w:val="Header"/>
      <w:rPr>
        <w:rFonts w:ascii="Corbel" w:hAnsi="Corbel"/>
        <w:sz w:val="16"/>
        <w:szCs w:val="16"/>
      </w:rPr>
    </w:pPr>
    <w:r w:rsidRPr="00D1595F">
      <w:rPr>
        <w:rFonts w:ascii="Corbel" w:hAnsi="Corbel"/>
        <w:sz w:val="16"/>
        <w:szCs w:val="16"/>
      </w:rPr>
      <w:t xml:space="preserve">Updated </w:t>
    </w:r>
    <w:r w:rsidR="002328D4">
      <w:rPr>
        <w:rFonts w:ascii="Corbel" w:hAnsi="Corbel"/>
        <w:sz w:val="16"/>
        <w:szCs w:val="16"/>
      </w:rPr>
      <w:t>July</w:t>
    </w:r>
    <w:r w:rsidR="00806AF9">
      <w:rPr>
        <w:rFonts w:ascii="Corbel" w:hAnsi="Corbel"/>
        <w:sz w:val="16"/>
        <w:szCs w:val="16"/>
      </w:rPr>
      <w:t xml:space="preserve"> 202</w:t>
    </w:r>
    <w:r w:rsidR="00AA473A">
      <w:rPr>
        <w:rFonts w:ascii="Corbel" w:hAnsi="Corbe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33C5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03AE67C7"/>
    <w:multiLevelType w:val="hybridMultilevel"/>
    <w:tmpl w:val="27BE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3A4"/>
    <w:multiLevelType w:val="multilevel"/>
    <w:tmpl w:val="BE485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1A9C"/>
    <w:multiLevelType w:val="hybridMultilevel"/>
    <w:tmpl w:val="DF12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88B"/>
    <w:multiLevelType w:val="hybridMultilevel"/>
    <w:tmpl w:val="6366A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10515"/>
    <w:multiLevelType w:val="hybridMultilevel"/>
    <w:tmpl w:val="43B61A0A"/>
    <w:lvl w:ilvl="0" w:tplc="F71E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37D"/>
    <w:multiLevelType w:val="hybridMultilevel"/>
    <w:tmpl w:val="F10A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C1A"/>
    <w:multiLevelType w:val="hybridMultilevel"/>
    <w:tmpl w:val="C4E4D636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F6BD9"/>
    <w:multiLevelType w:val="singleLevel"/>
    <w:tmpl w:val="A47EE09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3F526EF"/>
    <w:multiLevelType w:val="hybridMultilevel"/>
    <w:tmpl w:val="B3EAA6CE"/>
    <w:lvl w:ilvl="0" w:tplc="F71E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4909"/>
    <w:multiLevelType w:val="hybridMultilevel"/>
    <w:tmpl w:val="5598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7D14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5E1"/>
    <w:multiLevelType w:val="hybridMultilevel"/>
    <w:tmpl w:val="3A2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72E"/>
    <w:multiLevelType w:val="hybridMultilevel"/>
    <w:tmpl w:val="828E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428C"/>
    <w:multiLevelType w:val="hybridMultilevel"/>
    <w:tmpl w:val="394C67E6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5E32F2"/>
    <w:multiLevelType w:val="hybridMultilevel"/>
    <w:tmpl w:val="77FC7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5FC6"/>
    <w:multiLevelType w:val="hybridMultilevel"/>
    <w:tmpl w:val="674642B0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313143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8563F"/>
    <w:multiLevelType w:val="multilevel"/>
    <w:tmpl w:val="CB368F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7B58F7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3491"/>
    <w:multiLevelType w:val="multilevel"/>
    <w:tmpl w:val="973A30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D0743"/>
    <w:multiLevelType w:val="singleLevel"/>
    <w:tmpl w:val="A47EE09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3A044A6"/>
    <w:multiLevelType w:val="multilevel"/>
    <w:tmpl w:val="B57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706BC"/>
    <w:multiLevelType w:val="singleLevel"/>
    <w:tmpl w:val="F71E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3" w15:restartNumberingAfterBreak="0">
    <w:nsid w:val="69466852"/>
    <w:multiLevelType w:val="hybridMultilevel"/>
    <w:tmpl w:val="C958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83C06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C73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3F4951"/>
    <w:multiLevelType w:val="multilevel"/>
    <w:tmpl w:val="BE485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942AD"/>
    <w:multiLevelType w:val="hybridMultilevel"/>
    <w:tmpl w:val="577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C3461"/>
    <w:multiLevelType w:val="singleLevel"/>
    <w:tmpl w:val="F71E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 w15:restartNumberingAfterBreak="0">
    <w:nsid w:val="7ECB7D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23"/>
  </w:num>
  <w:num w:numId="9">
    <w:abstractNumId w:val="1"/>
  </w:num>
  <w:num w:numId="10">
    <w:abstractNumId w:val="26"/>
  </w:num>
  <w:num w:numId="11">
    <w:abstractNumId w:val="21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27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10"/>
  </w:num>
  <w:num w:numId="23">
    <w:abstractNumId w:val="18"/>
  </w:num>
  <w:num w:numId="24">
    <w:abstractNumId w:val="24"/>
  </w:num>
  <w:num w:numId="25">
    <w:abstractNumId w:val="16"/>
  </w:num>
  <w:num w:numId="26">
    <w:abstractNumId w:val="29"/>
  </w:num>
  <w:num w:numId="27">
    <w:abstractNumId w:val="25"/>
  </w:num>
  <w:num w:numId="28">
    <w:abstractNumId w:val="4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32"/>
    <w:rsid w:val="00013AA7"/>
    <w:rsid w:val="00036127"/>
    <w:rsid w:val="00036CB4"/>
    <w:rsid w:val="00052332"/>
    <w:rsid w:val="0006059B"/>
    <w:rsid w:val="00063288"/>
    <w:rsid w:val="00074F22"/>
    <w:rsid w:val="000A20D8"/>
    <w:rsid w:val="000A6A59"/>
    <w:rsid w:val="000C63DE"/>
    <w:rsid w:val="00106D06"/>
    <w:rsid w:val="00110088"/>
    <w:rsid w:val="0012356B"/>
    <w:rsid w:val="00130868"/>
    <w:rsid w:val="00173220"/>
    <w:rsid w:val="00174111"/>
    <w:rsid w:val="0018241A"/>
    <w:rsid w:val="00186DCA"/>
    <w:rsid w:val="0019501C"/>
    <w:rsid w:val="001B16A9"/>
    <w:rsid w:val="001D14D1"/>
    <w:rsid w:val="001D758D"/>
    <w:rsid w:val="002001F9"/>
    <w:rsid w:val="002011E2"/>
    <w:rsid w:val="00204BF2"/>
    <w:rsid w:val="002328D4"/>
    <w:rsid w:val="00266FD4"/>
    <w:rsid w:val="002B5639"/>
    <w:rsid w:val="002C36E7"/>
    <w:rsid w:val="002E62BA"/>
    <w:rsid w:val="002F193E"/>
    <w:rsid w:val="00350859"/>
    <w:rsid w:val="00375011"/>
    <w:rsid w:val="003A72A6"/>
    <w:rsid w:val="003B62EA"/>
    <w:rsid w:val="003C7D2D"/>
    <w:rsid w:val="003D4F21"/>
    <w:rsid w:val="003D5AFF"/>
    <w:rsid w:val="003E2BFB"/>
    <w:rsid w:val="003F13FA"/>
    <w:rsid w:val="00405241"/>
    <w:rsid w:val="0042480A"/>
    <w:rsid w:val="004254FC"/>
    <w:rsid w:val="004539F5"/>
    <w:rsid w:val="004578C8"/>
    <w:rsid w:val="00462DEF"/>
    <w:rsid w:val="00483C74"/>
    <w:rsid w:val="004E47AE"/>
    <w:rsid w:val="004F32EC"/>
    <w:rsid w:val="005274E6"/>
    <w:rsid w:val="00537967"/>
    <w:rsid w:val="00567F5E"/>
    <w:rsid w:val="00591D59"/>
    <w:rsid w:val="005975A6"/>
    <w:rsid w:val="005B3420"/>
    <w:rsid w:val="005C665E"/>
    <w:rsid w:val="005F015F"/>
    <w:rsid w:val="005F5B71"/>
    <w:rsid w:val="0061507F"/>
    <w:rsid w:val="00626D2C"/>
    <w:rsid w:val="006465D2"/>
    <w:rsid w:val="00670D19"/>
    <w:rsid w:val="006A7364"/>
    <w:rsid w:val="006D5D5E"/>
    <w:rsid w:val="006D768F"/>
    <w:rsid w:val="006F121F"/>
    <w:rsid w:val="006F155E"/>
    <w:rsid w:val="00701C79"/>
    <w:rsid w:val="00713257"/>
    <w:rsid w:val="00783F85"/>
    <w:rsid w:val="007B6F22"/>
    <w:rsid w:val="007F034E"/>
    <w:rsid w:val="00801F69"/>
    <w:rsid w:val="008032D6"/>
    <w:rsid w:val="00806AF9"/>
    <w:rsid w:val="00832165"/>
    <w:rsid w:val="00867023"/>
    <w:rsid w:val="008C2DAD"/>
    <w:rsid w:val="008C4379"/>
    <w:rsid w:val="008F78F8"/>
    <w:rsid w:val="00904BCF"/>
    <w:rsid w:val="00905CDA"/>
    <w:rsid w:val="00931009"/>
    <w:rsid w:val="00944558"/>
    <w:rsid w:val="009538D0"/>
    <w:rsid w:val="00965AEB"/>
    <w:rsid w:val="00996CDC"/>
    <w:rsid w:val="009A0260"/>
    <w:rsid w:val="009B630A"/>
    <w:rsid w:val="00A47A87"/>
    <w:rsid w:val="00A712E8"/>
    <w:rsid w:val="00A7284A"/>
    <w:rsid w:val="00A876DC"/>
    <w:rsid w:val="00AA473A"/>
    <w:rsid w:val="00AE1D6C"/>
    <w:rsid w:val="00AF3BEF"/>
    <w:rsid w:val="00B517B6"/>
    <w:rsid w:val="00B74BFC"/>
    <w:rsid w:val="00BC2310"/>
    <w:rsid w:val="00BD683A"/>
    <w:rsid w:val="00C245D0"/>
    <w:rsid w:val="00C444C0"/>
    <w:rsid w:val="00C84102"/>
    <w:rsid w:val="00CC6D4B"/>
    <w:rsid w:val="00CE533B"/>
    <w:rsid w:val="00D02A21"/>
    <w:rsid w:val="00D12950"/>
    <w:rsid w:val="00D12D34"/>
    <w:rsid w:val="00D1595F"/>
    <w:rsid w:val="00D35152"/>
    <w:rsid w:val="00D43C0B"/>
    <w:rsid w:val="00D43CED"/>
    <w:rsid w:val="00D70E5D"/>
    <w:rsid w:val="00D77260"/>
    <w:rsid w:val="00D872F8"/>
    <w:rsid w:val="00DB17D1"/>
    <w:rsid w:val="00DD1824"/>
    <w:rsid w:val="00DD3844"/>
    <w:rsid w:val="00DD626B"/>
    <w:rsid w:val="00DE6602"/>
    <w:rsid w:val="00DF44C5"/>
    <w:rsid w:val="00E0303A"/>
    <w:rsid w:val="00EC7698"/>
    <w:rsid w:val="00EE0826"/>
    <w:rsid w:val="00EF00C0"/>
    <w:rsid w:val="00EF08F6"/>
    <w:rsid w:val="00F317E7"/>
    <w:rsid w:val="00F44D46"/>
    <w:rsid w:val="00F519AD"/>
    <w:rsid w:val="00F55D27"/>
    <w:rsid w:val="00F64AD3"/>
    <w:rsid w:val="00F64DAE"/>
    <w:rsid w:val="00F65E4B"/>
    <w:rsid w:val="00F707C4"/>
    <w:rsid w:val="00F719E1"/>
    <w:rsid w:val="00FA24A3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94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3A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D683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D683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D683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rsid w:val="00BD683A"/>
    <w:pPr>
      <w:spacing w:before="240" w:after="240"/>
      <w:ind w:left="1134"/>
      <w:jc w:val="center"/>
    </w:pPr>
    <w:rPr>
      <w:b/>
      <w:bCs/>
      <w:caps/>
      <w:kern w:val="28"/>
    </w:rPr>
  </w:style>
  <w:style w:type="paragraph" w:styleId="Header">
    <w:name w:val="header"/>
    <w:basedOn w:val="Normal"/>
    <w:rsid w:val="00BD6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68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1E2"/>
    <w:pPr>
      <w:ind w:left="720"/>
      <w:contextualSpacing/>
    </w:pPr>
  </w:style>
  <w:style w:type="paragraph" w:styleId="BodyText">
    <w:name w:val="Body Text"/>
    <w:basedOn w:val="Normal"/>
    <w:link w:val="BodyTextChar"/>
    <w:rsid w:val="00F65E4B"/>
    <w:pPr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65E4B"/>
    <w:rPr>
      <w:sz w:val="24"/>
    </w:rPr>
  </w:style>
  <w:style w:type="character" w:customStyle="1" w:styleId="Heading3Char">
    <w:name w:val="Heading 3 Char"/>
    <w:basedOn w:val="DefaultParagraphFont"/>
    <w:link w:val="Heading3"/>
    <w:rsid w:val="009A0260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0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0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2021-10-11T12:55:00Z</dcterms:created>
  <dcterms:modified xsi:type="dcterms:W3CDTF">2021-10-11T12:55:00Z</dcterms:modified>
</cp:coreProperties>
</file>