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1E72" w14:textId="77777777" w:rsidR="00603C7A" w:rsidRDefault="00603C7A" w:rsidP="008E0520">
      <w:pPr>
        <w:spacing w:before="240" w:after="240"/>
        <w:jc w:val="center"/>
        <w:rPr>
          <w:rFonts w:ascii="Arial" w:hAnsi="Arial" w:cs="Arial"/>
          <w:b/>
          <w:sz w:val="28"/>
          <w:szCs w:val="28"/>
        </w:rPr>
      </w:pPr>
    </w:p>
    <w:p w14:paraId="3EE88264" w14:textId="77777777" w:rsidR="00603C7A" w:rsidRDefault="00603C7A" w:rsidP="008E0520">
      <w:pPr>
        <w:spacing w:before="240" w:after="240"/>
        <w:jc w:val="center"/>
        <w:rPr>
          <w:rFonts w:ascii="Arial" w:hAnsi="Arial" w:cs="Arial"/>
          <w:b/>
          <w:sz w:val="28"/>
          <w:szCs w:val="28"/>
        </w:rPr>
      </w:pPr>
    </w:p>
    <w:p w14:paraId="6ED429F4" w14:textId="31CDCAC4" w:rsidR="00E421D6" w:rsidRPr="001D7893" w:rsidRDefault="000F6D2B" w:rsidP="001D7893">
      <w:pPr>
        <w:spacing w:before="240" w:after="240"/>
        <w:rPr>
          <w:rFonts w:ascii="Arial Rounded MT Bold" w:hAnsi="Arial Rounded MT Bold" w:cs="Arial"/>
          <w:bCs/>
          <w:color w:val="365F91" w:themeColor="accent1" w:themeShade="BF"/>
          <w:sz w:val="52"/>
          <w:szCs w:val="52"/>
        </w:rPr>
      </w:pPr>
      <w:r w:rsidRPr="001D7893">
        <w:rPr>
          <w:rFonts w:ascii="Arial Rounded MT Bold" w:hAnsi="Arial Rounded MT Bold" w:cs="Arial"/>
          <w:bCs/>
          <w:color w:val="365F91" w:themeColor="accent1" w:themeShade="BF"/>
          <w:sz w:val="52"/>
          <w:szCs w:val="52"/>
        </w:rPr>
        <w:t>Information to assist healthcare workers talk</w:t>
      </w:r>
      <w:r w:rsidR="009168D4" w:rsidRPr="001D7893">
        <w:rPr>
          <w:rFonts w:ascii="Arial Rounded MT Bold" w:hAnsi="Arial Rounded MT Bold" w:cs="Arial"/>
          <w:bCs/>
          <w:color w:val="365F91" w:themeColor="accent1" w:themeShade="BF"/>
          <w:sz w:val="52"/>
          <w:szCs w:val="52"/>
        </w:rPr>
        <w:t xml:space="preserve"> to Aboriginal and Torres Strait Islander people</w:t>
      </w:r>
      <w:r w:rsidRPr="001D7893">
        <w:rPr>
          <w:rFonts w:ascii="Arial Rounded MT Bold" w:hAnsi="Arial Rounded MT Bold" w:cs="Arial"/>
          <w:bCs/>
          <w:color w:val="365F91" w:themeColor="accent1" w:themeShade="BF"/>
          <w:sz w:val="52"/>
          <w:szCs w:val="52"/>
        </w:rPr>
        <w:t xml:space="preserve"> about COVID-19 vaccines</w:t>
      </w:r>
    </w:p>
    <w:p w14:paraId="5C5A5B51" w14:textId="77777777" w:rsidR="000F6D2B" w:rsidRPr="00603C7A" w:rsidRDefault="000F6D2B" w:rsidP="008E0520">
      <w:pPr>
        <w:spacing w:before="240" w:after="240"/>
        <w:rPr>
          <w:rFonts w:ascii="Arial" w:hAnsi="Arial" w:cs="Arial"/>
        </w:rPr>
      </w:pPr>
    </w:p>
    <w:p w14:paraId="116E1F00" w14:textId="14D0EBD3" w:rsidR="00E5224B" w:rsidRPr="00603C7A" w:rsidRDefault="00E5224B" w:rsidP="008E0520">
      <w:pPr>
        <w:spacing w:before="240" w:after="240"/>
        <w:rPr>
          <w:rFonts w:ascii="Arial" w:hAnsi="Arial" w:cs="Arial"/>
        </w:rPr>
      </w:pPr>
      <w:r w:rsidRPr="00603C7A">
        <w:rPr>
          <w:rFonts w:ascii="Arial" w:hAnsi="Arial" w:cs="Arial"/>
        </w:rPr>
        <w:t xml:space="preserve">Information in this pack is designed to assist you with questions you may be asked as a healthcare worker about the COVID-19 vaccines. For more information, </w:t>
      </w:r>
      <w:hyperlink r:id="rId8" w:history="1">
        <w:r w:rsidR="00797020" w:rsidRPr="00A55442">
          <w:rPr>
            <w:rStyle w:val="Hyperlink"/>
            <w:rFonts w:ascii="Arial" w:hAnsi="Arial" w:cs="Arial"/>
            <w:color w:val="0070C0"/>
          </w:rPr>
          <w:t>visit the Department of Health website</w:t>
        </w:r>
      </w:hyperlink>
      <w:r w:rsidRPr="00A55442">
        <w:rPr>
          <w:rFonts w:ascii="Arial" w:hAnsi="Arial" w:cs="Arial"/>
          <w:color w:val="0070C0"/>
        </w:rPr>
        <w:t>.</w:t>
      </w:r>
    </w:p>
    <w:p w14:paraId="48A7FE0B" w14:textId="2A298D11" w:rsidR="00E5224B" w:rsidRDefault="00E5224B" w:rsidP="008E0520">
      <w:pPr>
        <w:spacing w:before="240" w:after="240"/>
        <w:rPr>
          <w:rFonts w:ascii="Arial" w:hAnsi="Arial" w:cs="Arial"/>
          <w:color w:val="0070C0"/>
        </w:rPr>
      </w:pPr>
      <w:r w:rsidRPr="00603C7A">
        <w:rPr>
          <w:rFonts w:ascii="Arial" w:hAnsi="Arial" w:cs="Arial"/>
        </w:rPr>
        <w:t xml:space="preserve">If there is a question that you would like </w:t>
      </w:r>
      <w:r w:rsidR="00797020" w:rsidRPr="00603C7A">
        <w:rPr>
          <w:rFonts w:ascii="Arial" w:hAnsi="Arial" w:cs="Arial"/>
        </w:rPr>
        <w:t>included in</w:t>
      </w:r>
      <w:r w:rsidRPr="00603C7A">
        <w:rPr>
          <w:rFonts w:ascii="Arial" w:hAnsi="Arial" w:cs="Arial"/>
        </w:rPr>
        <w:t xml:space="preserve"> future versions of this pack, please contact </w:t>
      </w:r>
      <w:hyperlink r:id="rId9" w:history="1">
        <w:r w:rsidR="00673581" w:rsidRPr="00A55442">
          <w:rPr>
            <w:rStyle w:val="Hyperlink"/>
            <w:rFonts w:ascii="Arial" w:hAnsi="Arial" w:cs="Arial"/>
            <w:color w:val="0070C0"/>
          </w:rPr>
          <w:t>covidvaccinecomms@health.gov.au</w:t>
        </w:r>
      </w:hyperlink>
      <w:r w:rsidRPr="00A55442">
        <w:rPr>
          <w:rFonts w:ascii="Arial" w:hAnsi="Arial" w:cs="Arial"/>
          <w:color w:val="0070C0"/>
        </w:rPr>
        <w:t xml:space="preserve">.  </w:t>
      </w:r>
    </w:p>
    <w:p w14:paraId="55FAD26C" w14:textId="77777777" w:rsidR="00603C7A" w:rsidRPr="00603C7A" w:rsidRDefault="00603C7A" w:rsidP="008E0520">
      <w:pPr>
        <w:spacing w:before="240" w:after="240"/>
        <w:rPr>
          <w:rFonts w:ascii="Arial" w:hAnsi="Arial" w:cs="Arial"/>
          <w:b/>
        </w:rPr>
      </w:pPr>
    </w:p>
    <w:p w14:paraId="2B7AEB9F" w14:textId="77777777" w:rsidR="0001658B" w:rsidRPr="00A55442" w:rsidRDefault="00EE2A6C" w:rsidP="008E0520">
      <w:pPr>
        <w:spacing w:before="240" w:after="240"/>
        <w:rPr>
          <w:rFonts w:ascii="Arial" w:hAnsi="Arial" w:cs="Arial"/>
          <w:b/>
          <w:color w:val="0070C0"/>
        </w:rPr>
      </w:pPr>
      <w:hyperlink w:anchor="_COVID-19_vaccines" w:history="1">
        <w:r w:rsidR="0001658B" w:rsidRPr="00A55442">
          <w:rPr>
            <w:rStyle w:val="Hyperlink"/>
            <w:rFonts w:ascii="Arial" w:hAnsi="Arial" w:cs="Arial"/>
            <w:b/>
            <w:color w:val="0070C0"/>
          </w:rPr>
          <w:t>COVID-19 vaccines</w:t>
        </w:r>
      </w:hyperlink>
    </w:p>
    <w:p w14:paraId="25AE009D" w14:textId="2F259854" w:rsidR="003B2A5A" w:rsidRPr="00A55442" w:rsidRDefault="00EE2A6C" w:rsidP="008E0520">
      <w:pPr>
        <w:pStyle w:val="ListParagraph"/>
        <w:numPr>
          <w:ilvl w:val="0"/>
          <w:numId w:val="7"/>
        </w:numPr>
        <w:spacing w:before="240" w:after="240"/>
        <w:rPr>
          <w:rFonts w:ascii="Arial" w:hAnsi="Arial" w:cs="Arial"/>
          <w:color w:val="0070C0"/>
        </w:rPr>
      </w:pPr>
      <w:hyperlink w:anchor="_Which_vaccines_are" w:history="1">
        <w:r w:rsidR="00CC31DD" w:rsidRPr="00A55442">
          <w:rPr>
            <w:rStyle w:val="Hyperlink"/>
            <w:rFonts w:ascii="Arial" w:eastAsia="Times New Roman" w:hAnsi="Arial" w:cs="Arial"/>
            <w:color w:val="0070C0"/>
            <w:lang w:eastAsia="en-AU"/>
          </w:rPr>
          <w:t xml:space="preserve">Which vaccines are available </w:t>
        </w:r>
        <w:r w:rsidR="00603C7A" w:rsidRPr="00A55442">
          <w:rPr>
            <w:rStyle w:val="Hyperlink"/>
            <w:rFonts w:ascii="Arial" w:eastAsia="Times New Roman" w:hAnsi="Arial" w:cs="Arial"/>
            <w:color w:val="0070C0"/>
            <w:lang w:eastAsia="en-AU"/>
          </w:rPr>
          <w:t xml:space="preserve">to Aboriginal and Torres Strait Islander people </w:t>
        </w:r>
        <w:r w:rsidR="00CC31DD" w:rsidRPr="00A55442">
          <w:rPr>
            <w:rStyle w:val="Hyperlink"/>
            <w:rFonts w:ascii="Arial" w:eastAsia="Times New Roman" w:hAnsi="Arial" w:cs="Arial"/>
            <w:color w:val="0070C0"/>
            <w:lang w:eastAsia="en-AU"/>
          </w:rPr>
          <w:t>right now?</w:t>
        </w:r>
        <w:r w:rsidR="003B2A5A" w:rsidRPr="00A55442">
          <w:rPr>
            <w:rStyle w:val="Hyperlink"/>
            <w:rFonts w:ascii="Arial" w:hAnsi="Arial" w:cs="Arial"/>
            <w:color w:val="0070C0"/>
          </w:rPr>
          <w:t xml:space="preserve"> Why can’t I choose which vaccine I get?</w:t>
        </w:r>
      </w:hyperlink>
    </w:p>
    <w:p w14:paraId="1F5A5650" w14:textId="1FE24F46" w:rsidR="0001658B" w:rsidRPr="00A55442" w:rsidRDefault="00EE2A6C" w:rsidP="008E0520">
      <w:pPr>
        <w:pStyle w:val="ListParagraph"/>
        <w:numPr>
          <w:ilvl w:val="0"/>
          <w:numId w:val="7"/>
        </w:numPr>
        <w:spacing w:before="240" w:after="240"/>
        <w:rPr>
          <w:rFonts w:ascii="Arial" w:hAnsi="Arial" w:cs="Arial"/>
          <w:color w:val="0070C0"/>
        </w:rPr>
      </w:pPr>
      <w:hyperlink w:anchor="_Are_COVID-19_vaccines" w:history="1">
        <w:r w:rsidR="0001658B" w:rsidRPr="00A55442">
          <w:rPr>
            <w:rStyle w:val="Hyperlink"/>
            <w:rFonts w:ascii="Arial" w:hAnsi="Arial" w:cs="Arial"/>
            <w:color w:val="0070C0"/>
          </w:rPr>
          <w:t>Are COVID-19 vaccines safe? How are they tested?</w:t>
        </w:r>
      </w:hyperlink>
    </w:p>
    <w:p w14:paraId="67ADF548" w14:textId="5A43E2DC" w:rsidR="0001658B" w:rsidRPr="00A55442" w:rsidRDefault="00EE2A6C" w:rsidP="008E0520">
      <w:pPr>
        <w:pStyle w:val="ListParagraph"/>
        <w:numPr>
          <w:ilvl w:val="0"/>
          <w:numId w:val="7"/>
        </w:numPr>
        <w:spacing w:before="240" w:after="240"/>
        <w:rPr>
          <w:rFonts w:ascii="Arial" w:hAnsi="Arial" w:cs="Arial"/>
          <w:color w:val="0070C0"/>
        </w:rPr>
      </w:pPr>
      <w:hyperlink w:anchor="_Why_was_the" w:history="1">
        <w:r w:rsidR="0001658B" w:rsidRPr="00A55442">
          <w:rPr>
            <w:rStyle w:val="Hyperlink"/>
            <w:rFonts w:ascii="Arial" w:hAnsi="Arial" w:cs="Arial"/>
            <w:color w:val="0070C0"/>
          </w:rPr>
          <w:t>Why was the process of developing the COVID-19 vaccines so fast?</w:t>
        </w:r>
      </w:hyperlink>
    </w:p>
    <w:p w14:paraId="17A7AA2B" w14:textId="5A983CB4" w:rsidR="0001658B" w:rsidRPr="00A55442" w:rsidRDefault="00EE2A6C" w:rsidP="008E0520">
      <w:pPr>
        <w:pStyle w:val="ListParagraph"/>
        <w:numPr>
          <w:ilvl w:val="0"/>
          <w:numId w:val="7"/>
        </w:numPr>
        <w:spacing w:before="240" w:after="240"/>
        <w:rPr>
          <w:rFonts w:ascii="Arial" w:hAnsi="Arial" w:cs="Arial"/>
          <w:color w:val="0070C0"/>
        </w:rPr>
      </w:pPr>
      <w:hyperlink w:anchor="_Do_I_have" w:history="1">
        <w:r w:rsidR="0001658B" w:rsidRPr="00A55442">
          <w:rPr>
            <w:rStyle w:val="Hyperlink"/>
            <w:rFonts w:ascii="Arial" w:hAnsi="Arial" w:cs="Arial"/>
            <w:color w:val="0070C0"/>
          </w:rPr>
          <w:t>Do I have to get the COVID-19 vaccine?</w:t>
        </w:r>
      </w:hyperlink>
    </w:p>
    <w:p w14:paraId="1637F363" w14:textId="00151980" w:rsidR="00C234CA" w:rsidRPr="00A55442" w:rsidRDefault="00EE2A6C" w:rsidP="008E0520">
      <w:pPr>
        <w:pStyle w:val="ListParagraph"/>
        <w:numPr>
          <w:ilvl w:val="0"/>
          <w:numId w:val="7"/>
        </w:numPr>
        <w:spacing w:before="240" w:after="240"/>
        <w:rPr>
          <w:rFonts w:ascii="Arial" w:hAnsi="Arial" w:cs="Arial"/>
          <w:color w:val="0070C0"/>
        </w:rPr>
      </w:pPr>
      <w:hyperlink w:anchor="_Why_do_I" w:history="1">
        <w:r w:rsidR="00C234CA" w:rsidRPr="00A55442">
          <w:rPr>
            <w:rStyle w:val="Hyperlink"/>
            <w:rFonts w:ascii="Arial" w:hAnsi="Arial" w:cs="Arial"/>
            <w:color w:val="0070C0"/>
          </w:rPr>
          <w:t>Why do I need two doses of the COVID-19 vaccine?</w:t>
        </w:r>
      </w:hyperlink>
    </w:p>
    <w:p w14:paraId="69D615DB" w14:textId="0D2FB2D7" w:rsidR="00603C7A" w:rsidRPr="00A55442" w:rsidRDefault="00EE2A6C" w:rsidP="008E0520">
      <w:pPr>
        <w:pStyle w:val="ListParagraph"/>
        <w:numPr>
          <w:ilvl w:val="0"/>
          <w:numId w:val="7"/>
        </w:numPr>
        <w:spacing w:before="240" w:after="240"/>
        <w:rPr>
          <w:rFonts w:ascii="Arial" w:hAnsi="Arial" w:cs="Arial"/>
          <w:color w:val="0070C0"/>
        </w:rPr>
      </w:pPr>
      <w:hyperlink w:anchor="_Am_I_fully" w:history="1">
        <w:r w:rsidR="00603C7A" w:rsidRPr="00A55442">
          <w:rPr>
            <w:rStyle w:val="Hyperlink"/>
            <w:rFonts w:ascii="Arial" w:hAnsi="Arial" w:cs="Arial"/>
            <w:color w:val="0070C0"/>
          </w:rPr>
          <w:t>Am I fully protected right after my vaccination?</w:t>
        </w:r>
      </w:hyperlink>
    </w:p>
    <w:p w14:paraId="7B80E68B" w14:textId="6E991911" w:rsidR="007B63E9" w:rsidRPr="00A55442" w:rsidRDefault="00EE2A6C" w:rsidP="008E0520">
      <w:pPr>
        <w:pStyle w:val="ListParagraph"/>
        <w:numPr>
          <w:ilvl w:val="0"/>
          <w:numId w:val="7"/>
        </w:numPr>
        <w:spacing w:before="240" w:after="240"/>
        <w:rPr>
          <w:rFonts w:ascii="Arial" w:hAnsi="Arial" w:cs="Arial"/>
          <w:color w:val="0070C0"/>
        </w:rPr>
      </w:pPr>
      <w:hyperlink w:anchor="_I’ve_heard_of" w:history="1">
        <w:r w:rsidR="007B63E9" w:rsidRPr="00A55442">
          <w:rPr>
            <w:rStyle w:val="Hyperlink"/>
            <w:rFonts w:ascii="Arial" w:hAnsi="Arial" w:cs="Arial"/>
            <w:color w:val="0070C0"/>
          </w:rPr>
          <w:t>I’ve heard of other countries mixing and matching their COVID-19 vaccines. Why are we not doing that here in Australia?</w:t>
        </w:r>
      </w:hyperlink>
    </w:p>
    <w:p w14:paraId="7703DFFC" w14:textId="77777777" w:rsidR="001D7893" w:rsidRDefault="001D7893" w:rsidP="008E0520">
      <w:pPr>
        <w:spacing w:before="240" w:after="240"/>
        <w:rPr>
          <w:rFonts w:ascii="Arial" w:hAnsi="Arial" w:cs="Arial"/>
          <w:color w:val="0070C0"/>
        </w:rPr>
      </w:pPr>
    </w:p>
    <w:p w14:paraId="1B194A93" w14:textId="25B39FBD" w:rsidR="0001658B" w:rsidRPr="00A55442" w:rsidRDefault="00EE2A6C" w:rsidP="008E0520">
      <w:pPr>
        <w:spacing w:before="240" w:after="240"/>
        <w:rPr>
          <w:rFonts w:ascii="Arial" w:hAnsi="Arial" w:cs="Arial"/>
          <w:b/>
          <w:color w:val="0070C0"/>
        </w:rPr>
      </w:pPr>
      <w:hyperlink w:anchor="_COVID-19_vaccines_–" w:history="1">
        <w:r w:rsidR="0001658B" w:rsidRPr="00A55442">
          <w:rPr>
            <w:rStyle w:val="Hyperlink"/>
            <w:rFonts w:ascii="Arial" w:hAnsi="Arial" w:cs="Arial"/>
            <w:b/>
            <w:color w:val="0070C0"/>
          </w:rPr>
          <w:t>COVID-19 vaccines – do they work?</w:t>
        </w:r>
      </w:hyperlink>
    </w:p>
    <w:p w14:paraId="344EA86B" w14:textId="69AD2C74" w:rsidR="0001658B" w:rsidRPr="00A55442" w:rsidRDefault="00EE2A6C" w:rsidP="008E0520">
      <w:pPr>
        <w:pStyle w:val="ListParagraph"/>
        <w:numPr>
          <w:ilvl w:val="0"/>
          <w:numId w:val="7"/>
        </w:numPr>
        <w:spacing w:before="240" w:after="240"/>
        <w:rPr>
          <w:rFonts w:ascii="Arial" w:hAnsi="Arial" w:cs="Arial"/>
          <w:color w:val="0070C0"/>
        </w:rPr>
      </w:pPr>
      <w:hyperlink w:anchor="_Can_I_still" w:history="1">
        <w:r w:rsidR="0001658B" w:rsidRPr="00A55442">
          <w:rPr>
            <w:rStyle w:val="Hyperlink"/>
            <w:rFonts w:ascii="Arial" w:hAnsi="Arial" w:cs="Arial"/>
            <w:color w:val="0070C0"/>
          </w:rPr>
          <w:t>Can I still get COVID-19 after receiving both doses of the vaccine?</w:t>
        </w:r>
      </w:hyperlink>
    </w:p>
    <w:p w14:paraId="489FE17E" w14:textId="3383D8B7" w:rsidR="0001658B" w:rsidRPr="00A55442" w:rsidRDefault="00EE2A6C" w:rsidP="008E0520">
      <w:pPr>
        <w:pStyle w:val="ListParagraph"/>
        <w:numPr>
          <w:ilvl w:val="0"/>
          <w:numId w:val="7"/>
        </w:numPr>
        <w:spacing w:before="240" w:after="240"/>
        <w:rPr>
          <w:rFonts w:ascii="Arial" w:hAnsi="Arial" w:cs="Arial"/>
          <w:color w:val="0070C0"/>
        </w:rPr>
      </w:pPr>
      <w:hyperlink w:anchor="_Can_the_vaccine" w:history="1">
        <w:r w:rsidR="0001658B" w:rsidRPr="00A55442">
          <w:rPr>
            <w:rStyle w:val="Hyperlink"/>
            <w:rFonts w:ascii="Arial" w:hAnsi="Arial" w:cs="Arial"/>
            <w:color w:val="0070C0"/>
          </w:rPr>
          <w:t>Can the vaccine give you COVID-19 virus?</w:t>
        </w:r>
      </w:hyperlink>
    </w:p>
    <w:p w14:paraId="389A89B2" w14:textId="4A2B98D1" w:rsidR="0001658B" w:rsidRPr="00A55442" w:rsidRDefault="00EE2A6C" w:rsidP="008E0520">
      <w:pPr>
        <w:pStyle w:val="ListParagraph"/>
        <w:numPr>
          <w:ilvl w:val="0"/>
          <w:numId w:val="7"/>
        </w:numPr>
        <w:shd w:val="clear" w:color="auto" w:fill="FFFFFF"/>
        <w:spacing w:before="240" w:after="240"/>
        <w:rPr>
          <w:rFonts w:ascii="Arial" w:hAnsi="Arial" w:cs="Arial"/>
          <w:color w:val="0070C0"/>
        </w:rPr>
      </w:pPr>
      <w:hyperlink w:anchor="_Will_the_vaccine" w:history="1">
        <w:r w:rsidR="0001658B" w:rsidRPr="00A55442">
          <w:rPr>
            <w:rStyle w:val="Hyperlink"/>
            <w:rFonts w:ascii="Arial" w:hAnsi="Arial" w:cs="Arial"/>
            <w:color w:val="0070C0"/>
          </w:rPr>
          <w:t>Will the vaccine work if the virus mutates?</w:t>
        </w:r>
      </w:hyperlink>
    </w:p>
    <w:p w14:paraId="20A65C7F" w14:textId="77777777" w:rsidR="001D7893" w:rsidRDefault="001D7893" w:rsidP="008E0520">
      <w:pPr>
        <w:spacing w:before="240" w:after="240"/>
        <w:rPr>
          <w:rFonts w:ascii="Arial" w:hAnsi="Arial" w:cs="Arial"/>
          <w:color w:val="0070C0"/>
        </w:rPr>
      </w:pPr>
    </w:p>
    <w:p w14:paraId="1BA15339" w14:textId="72D82246" w:rsidR="0001658B" w:rsidRPr="00A55442" w:rsidRDefault="00EE2A6C" w:rsidP="008E0520">
      <w:pPr>
        <w:spacing w:before="240" w:after="240"/>
        <w:rPr>
          <w:rFonts w:ascii="Arial" w:hAnsi="Arial" w:cs="Arial"/>
          <w:b/>
          <w:color w:val="0070C0"/>
        </w:rPr>
      </w:pPr>
      <w:hyperlink w:anchor="_Why_should_I" w:history="1">
        <w:r w:rsidR="0001658B" w:rsidRPr="00A55442">
          <w:rPr>
            <w:rStyle w:val="Hyperlink"/>
            <w:rFonts w:ascii="Arial" w:hAnsi="Arial" w:cs="Arial"/>
            <w:b/>
            <w:color w:val="0070C0"/>
          </w:rPr>
          <w:t>Why should I get vaccinated?</w:t>
        </w:r>
      </w:hyperlink>
    </w:p>
    <w:p w14:paraId="17027838" w14:textId="56DF887C" w:rsidR="0001658B" w:rsidRPr="00A55442" w:rsidRDefault="00EE2A6C" w:rsidP="008E0520">
      <w:pPr>
        <w:pStyle w:val="ListParagraph"/>
        <w:numPr>
          <w:ilvl w:val="0"/>
          <w:numId w:val="7"/>
        </w:numPr>
        <w:spacing w:before="240" w:after="240"/>
        <w:rPr>
          <w:rFonts w:ascii="Arial" w:hAnsi="Arial" w:cs="Arial"/>
          <w:color w:val="0070C0"/>
        </w:rPr>
      </w:pPr>
      <w:hyperlink w:anchor="_Why_is_it" w:history="1">
        <w:r w:rsidR="0001658B" w:rsidRPr="00A55442">
          <w:rPr>
            <w:rStyle w:val="Hyperlink"/>
            <w:rFonts w:ascii="Arial" w:hAnsi="Arial" w:cs="Arial"/>
            <w:color w:val="0070C0"/>
          </w:rPr>
          <w:t xml:space="preserve">Why is it important that most of us </w:t>
        </w:r>
        <w:r w:rsidR="00603C7A" w:rsidRPr="00A55442">
          <w:rPr>
            <w:rStyle w:val="Hyperlink"/>
            <w:rFonts w:ascii="Arial" w:hAnsi="Arial" w:cs="Arial"/>
            <w:color w:val="0070C0"/>
          </w:rPr>
          <w:t>are</w:t>
        </w:r>
        <w:r w:rsidR="0001658B" w:rsidRPr="00A55442">
          <w:rPr>
            <w:rStyle w:val="Hyperlink"/>
            <w:rFonts w:ascii="Arial" w:hAnsi="Arial" w:cs="Arial"/>
            <w:color w:val="0070C0"/>
          </w:rPr>
          <w:t xml:space="preserve"> vaccinated?</w:t>
        </w:r>
      </w:hyperlink>
    </w:p>
    <w:p w14:paraId="54CAACE5" w14:textId="66C4A644" w:rsidR="0001658B" w:rsidRPr="00A55442" w:rsidRDefault="00EE2A6C" w:rsidP="008E0520">
      <w:pPr>
        <w:pStyle w:val="ListParagraph"/>
        <w:numPr>
          <w:ilvl w:val="0"/>
          <w:numId w:val="7"/>
        </w:numPr>
        <w:spacing w:before="240" w:after="240"/>
        <w:rPr>
          <w:rFonts w:ascii="Arial" w:hAnsi="Arial" w:cs="Arial"/>
          <w:color w:val="0070C0"/>
        </w:rPr>
      </w:pPr>
      <w:hyperlink w:anchor="_The_risk_of" w:history="1">
        <w:r w:rsidR="0001658B" w:rsidRPr="00A55442">
          <w:rPr>
            <w:rStyle w:val="Hyperlink"/>
            <w:rFonts w:ascii="Arial" w:hAnsi="Arial" w:cs="Arial"/>
            <w:color w:val="0070C0"/>
          </w:rPr>
          <w:t xml:space="preserve">The risk of catching COVID-19 in Australia is really low, and there haven’t been </w:t>
        </w:r>
        <w:r w:rsidR="000F6503">
          <w:rPr>
            <w:rStyle w:val="Hyperlink"/>
            <w:rFonts w:ascii="Arial" w:hAnsi="Arial" w:cs="Arial"/>
            <w:color w:val="0070C0"/>
          </w:rPr>
          <w:br/>
        </w:r>
        <w:r w:rsidR="0001658B" w:rsidRPr="00A55442">
          <w:rPr>
            <w:rStyle w:val="Hyperlink"/>
            <w:rFonts w:ascii="Arial" w:hAnsi="Arial" w:cs="Arial"/>
            <w:color w:val="0070C0"/>
          </w:rPr>
          <w:t xml:space="preserve">many cases in Aboriginal and Torres Strait Islander communities, so why should I </w:t>
        </w:r>
        <w:r w:rsidR="000F6503">
          <w:rPr>
            <w:rStyle w:val="Hyperlink"/>
            <w:rFonts w:ascii="Arial" w:hAnsi="Arial" w:cs="Arial"/>
            <w:color w:val="0070C0"/>
          </w:rPr>
          <w:br/>
        </w:r>
        <w:r w:rsidR="0001658B" w:rsidRPr="00A55442">
          <w:rPr>
            <w:rStyle w:val="Hyperlink"/>
            <w:rFonts w:ascii="Arial" w:hAnsi="Arial" w:cs="Arial"/>
            <w:color w:val="0070C0"/>
          </w:rPr>
          <w:t>get vaccinated?</w:t>
        </w:r>
      </w:hyperlink>
    </w:p>
    <w:p w14:paraId="7E57C200" w14:textId="26F1A860" w:rsidR="0001658B" w:rsidRPr="00A55442" w:rsidRDefault="00EE2A6C" w:rsidP="008E0520">
      <w:pPr>
        <w:pStyle w:val="ListParagraph"/>
        <w:numPr>
          <w:ilvl w:val="0"/>
          <w:numId w:val="7"/>
        </w:numPr>
        <w:spacing w:before="240" w:after="240"/>
        <w:rPr>
          <w:rFonts w:ascii="Arial" w:hAnsi="Arial" w:cs="Arial"/>
          <w:color w:val="0070C0"/>
        </w:rPr>
      </w:pPr>
      <w:hyperlink w:anchor="_Why_would_I" w:history="1">
        <w:r w:rsidR="0001658B" w:rsidRPr="00A55442">
          <w:rPr>
            <w:rStyle w:val="Hyperlink"/>
            <w:rFonts w:ascii="Arial" w:hAnsi="Arial" w:cs="Arial"/>
            <w:color w:val="0070C0"/>
          </w:rPr>
          <w:t>Why would I get vaccinated if I can still get COVID-19 and pass on the virus to someone else?</w:t>
        </w:r>
      </w:hyperlink>
    </w:p>
    <w:p w14:paraId="00EC234C" w14:textId="77777777" w:rsidR="001D7893" w:rsidRDefault="001D7893" w:rsidP="008E0520">
      <w:pPr>
        <w:spacing w:before="240" w:after="240"/>
        <w:rPr>
          <w:rFonts w:ascii="Arial" w:hAnsi="Arial" w:cs="Arial"/>
          <w:color w:val="0070C0"/>
        </w:rPr>
      </w:pPr>
    </w:p>
    <w:p w14:paraId="07BA8106" w14:textId="621CAB7F" w:rsidR="0001658B" w:rsidRPr="00A55442" w:rsidRDefault="00EE2A6C" w:rsidP="008E0520">
      <w:pPr>
        <w:spacing w:before="240" w:after="240"/>
        <w:rPr>
          <w:rFonts w:ascii="Arial" w:hAnsi="Arial" w:cs="Arial"/>
          <w:b/>
          <w:color w:val="0070C0"/>
        </w:rPr>
      </w:pPr>
      <w:hyperlink w:anchor="_COVID-19_vaccines_–_1" w:history="1">
        <w:r w:rsidR="0001658B" w:rsidRPr="00A55442">
          <w:rPr>
            <w:rStyle w:val="Hyperlink"/>
            <w:rFonts w:ascii="Arial" w:hAnsi="Arial" w:cs="Arial"/>
            <w:b/>
            <w:color w:val="0070C0"/>
          </w:rPr>
          <w:t>COVID-19 vaccines – Side effects</w:t>
        </w:r>
      </w:hyperlink>
    </w:p>
    <w:p w14:paraId="18F482F2" w14:textId="0685071E" w:rsidR="0001658B" w:rsidRPr="00A55442" w:rsidRDefault="00EE2A6C" w:rsidP="008E0520">
      <w:pPr>
        <w:pStyle w:val="ListParagraph"/>
        <w:numPr>
          <w:ilvl w:val="0"/>
          <w:numId w:val="7"/>
        </w:numPr>
        <w:shd w:val="clear" w:color="auto" w:fill="FFFFFF"/>
        <w:spacing w:before="240" w:after="240"/>
        <w:rPr>
          <w:rFonts w:ascii="Arial" w:eastAsia="Times New Roman" w:hAnsi="Arial" w:cs="Arial"/>
          <w:color w:val="0070C0"/>
          <w:lang w:eastAsia="en-AU"/>
        </w:rPr>
      </w:pPr>
      <w:hyperlink w:anchor="_What_are_the" w:history="1">
        <w:r w:rsidR="0001658B" w:rsidRPr="00A55442">
          <w:rPr>
            <w:rStyle w:val="Hyperlink"/>
            <w:rFonts w:ascii="Arial" w:eastAsia="Times New Roman" w:hAnsi="Arial" w:cs="Arial"/>
            <w:color w:val="0070C0"/>
            <w:lang w:eastAsia="en-AU"/>
          </w:rPr>
          <w:t>What are the common side effects of COVID-19 vaccines?</w:t>
        </w:r>
      </w:hyperlink>
    </w:p>
    <w:p w14:paraId="7750477E" w14:textId="42A78AE7" w:rsidR="0001658B" w:rsidRPr="00A55442" w:rsidRDefault="00EE2A6C" w:rsidP="008E0520">
      <w:pPr>
        <w:pStyle w:val="ListParagraph"/>
        <w:numPr>
          <w:ilvl w:val="0"/>
          <w:numId w:val="7"/>
        </w:numPr>
        <w:shd w:val="clear" w:color="auto" w:fill="FFFFFF"/>
        <w:spacing w:before="240" w:after="240"/>
        <w:rPr>
          <w:rFonts w:ascii="Arial" w:eastAsia="Times New Roman" w:hAnsi="Arial" w:cs="Arial"/>
          <w:color w:val="0070C0"/>
          <w:lang w:eastAsia="en-AU"/>
        </w:rPr>
      </w:pPr>
      <w:hyperlink w:anchor="_What_are_the_1" w:history="1">
        <w:r w:rsidR="0001658B" w:rsidRPr="00A55442">
          <w:rPr>
            <w:rStyle w:val="Hyperlink"/>
            <w:rFonts w:ascii="Arial" w:eastAsia="Times New Roman" w:hAnsi="Arial" w:cs="Arial"/>
            <w:color w:val="0070C0"/>
            <w:lang w:eastAsia="en-AU"/>
          </w:rPr>
          <w:t>What are the serious, but rare side effects of COVID-19 vaccines?</w:t>
        </w:r>
      </w:hyperlink>
    </w:p>
    <w:p w14:paraId="5DD394D9" w14:textId="774C86FB" w:rsidR="00C234CA" w:rsidRPr="00A55442" w:rsidRDefault="00EE2A6C" w:rsidP="008E0520">
      <w:pPr>
        <w:pStyle w:val="ListParagraph"/>
        <w:numPr>
          <w:ilvl w:val="0"/>
          <w:numId w:val="7"/>
        </w:numPr>
        <w:spacing w:before="240" w:after="240"/>
        <w:rPr>
          <w:rFonts w:ascii="Arial" w:hAnsi="Arial" w:cs="Arial"/>
          <w:bCs/>
          <w:color w:val="0070C0"/>
        </w:rPr>
      </w:pPr>
      <w:hyperlink w:anchor="_I’ve_heard_a" w:history="1">
        <w:r w:rsidR="00C234CA" w:rsidRPr="00A55442">
          <w:rPr>
            <w:rStyle w:val="Hyperlink"/>
            <w:rFonts w:ascii="Arial" w:hAnsi="Arial" w:cs="Arial"/>
            <w:bCs/>
            <w:color w:val="0070C0"/>
          </w:rPr>
          <w:t>I’ve heard a lot about the side effects of the AstraZeneca vaccine – is it safe for me?</w:t>
        </w:r>
      </w:hyperlink>
    </w:p>
    <w:p w14:paraId="19022E36" w14:textId="5135AE35" w:rsidR="0001658B" w:rsidRPr="00A55442" w:rsidRDefault="00EE2A6C" w:rsidP="008E0520">
      <w:pPr>
        <w:pStyle w:val="ListParagraph"/>
        <w:numPr>
          <w:ilvl w:val="0"/>
          <w:numId w:val="7"/>
        </w:numPr>
        <w:spacing w:before="240" w:after="240"/>
        <w:rPr>
          <w:rFonts w:ascii="Arial" w:hAnsi="Arial" w:cs="Arial"/>
          <w:color w:val="0070C0"/>
        </w:rPr>
      </w:pPr>
      <w:hyperlink w:anchor="_Why_has_the" w:history="1">
        <w:r w:rsidR="001B2983" w:rsidRPr="00A55442">
          <w:rPr>
            <w:rStyle w:val="Hyperlink"/>
            <w:rFonts w:ascii="Arial" w:hAnsi="Arial" w:cs="Arial"/>
            <w:color w:val="0070C0"/>
          </w:rPr>
          <w:t>Why has the advice on the AstraZeneca COVID-19 vaccine changed?</w:t>
        </w:r>
      </w:hyperlink>
      <w:r w:rsidR="0001658B" w:rsidRPr="00A55442">
        <w:rPr>
          <w:rFonts w:ascii="Arial" w:hAnsi="Arial" w:cs="Arial"/>
          <w:color w:val="0070C0"/>
        </w:rPr>
        <w:t xml:space="preserve"> </w:t>
      </w:r>
    </w:p>
    <w:p w14:paraId="03B39E3E" w14:textId="0B2D83D2" w:rsidR="0001658B" w:rsidRPr="00A55442" w:rsidRDefault="00EE2A6C" w:rsidP="008E0520">
      <w:pPr>
        <w:pStyle w:val="ListParagraph"/>
        <w:numPr>
          <w:ilvl w:val="0"/>
          <w:numId w:val="7"/>
        </w:numPr>
        <w:spacing w:before="240" w:after="240"/>
        <w:rPr>
          <w:rFonts w:ascii="Arial" w:hAnsi="Arial" w:cs="Arial"/>
          <w:color w:val="0070C0"/>
        </w:rPr>
      </w:pPr>
      <w:hyperlink w:anchor="_If_I’m_under" w:history="1">
        <w:r w:rsidR="0001658B" w:rsidRPr="00A55442">
          <w:rPr>
            <w:rStyle w:val="Hyperlink"/>
            <w:rFonts w:ascii="Arial" w:hAnsi="Arial" w:cs="Arial"/>
            <w:color w:val="0070C0"/>
          </w:rPr>
          <w:t xml:space="preserve">If I’m under </w:t>
        </w:r>
        <w:r w:rsidR="00CC31DD" w:rsidRPr="00A55442">
          <w:rPr>
            <w:rStyle w:val="Hyperlink"/>
            <w:rFonts w:ascii="Arial" w:hAnsi="Arial" w:cs="Arial"/>
            <w:color w:val="0070C0"/>
          </w:rPr>
          <w:t>6</w:t>
        </w:r>
        <w:r w:rsidR="0001658B" w:rsidRPr="00A55442">
          <w:rPr>
            <w:rStyle w:val="Hyperlink"/>
            <w:rFonts w:ascii="Arial" w:hAnsi="Arial" w:cs="Arial"/>
            <w:color w:val="0070C0"/>
          </w:rPr>
          <w:t>0, but already had my first dose of AstraZeneca, what should I do?</w:t>
        </w:r>
      </w:hyperlink>
    </w:p>
    <w:p w14:paraId="1CCA7516" w14:textId="4AA7ADE7" w:rsidR="0001658B" w:rsidRPr="00DC54A3" w:rsidRDefault="00EE2A6C" w:rsidP="008E0520">
      <w:pPr>
        <w:pStyle w:val="ListParagraph"/>
        <w:numPr>
          <w:ilvl w:val="0"/>
          <w:numId w:val="7"/>
        </w:numPr>
        <w:shd w:val="clear" w:color="auto" w:fill="FFFFFF"/>
        <w:spacing w:before="240" w:after="240"/>
        <w:rPr>
          <w:rStyle w:val="Hyperlink"/>
          <w:rFonts w:ascii="Arial" w:hAnsi="Arial" w:cs="Arial"/>
          <w:color w:val="0070C0"/>
          <w:u w:val="none"/>
        </w:rPr>
      </w:pPr>
      <w:hyperlink w:anchor="_If_I_have" w:history="1">
        <w:r w:rsidR="0001658B" w:rsidRPr="00A55442">
          <w:rPr>
            <w:rStyle w:val="Hyperlink"/>
            <w:rFonts w:ascii="Arial" w:hAnsi="Arial" w:cs="Arial"/>
            <w:color w:val="0070C0"/>
          </w:rPr>
          <w:t>If I have diabetes, can I still have the vaccine?</w:t>
        </w:r>
      </w:hyperlink>
    </w:p>
    <w:p w14:paraId="1DC756C1" w14:textId="7E8F1157" w:rsidR="00516D60" w:rsidRPr="00516D60" w:rsidRDefault="00EE2A6C" w:rsidP="008E0520">
      <w:pPr>
        <w:pStyle w:val="ListParagraph"/>
        <w:numPr>
          <w:ilvl w:val="0"/>
          <w:numId w:val="7"/>
        </w:numPr>
        <w:shd w:val="clear" w:color="auto" w:fill="FFFFFF"/>
        <w:spacing w:before="240" w:after="240"/>
        <w:rPr>
          <w:rFonts w:ascii="Arial" w:hAnsi="Arial" w:cs="Arial"/>
          <w:color w:val="0070C0"/>
        </w:rPr>
      </w:pPr>
      <w:hyperlink w:anchor="_Where_can_I" w:history="1">
        <w:r w:rsidR="00516D60" w:rsidRPr="00DC54A3">
          <w:rPr>
            <w:rStyle w:val="Hyperlink"/>
            <w:rFonts w:ascii="Arial" w:hAnsi="Arial" w:cs="Arial"/>
            <w:color w:val="0070C0"/>
          </w:rPr>
          <w:t>Where can I go for reliable, up to date information?</w:t>
        </w:r>
      </w:hyperlink>
    </w:p>
    <w:p w14:paraId="1DFA8830" w14:textId="313FDA8B" w:rsidR="00F34A65" w:rsidRDefault="00F34A65" w:rsidP="008E0520">
      <w:pPr>
        <w:spacing w:before="240" w:after="240"/>
        <w:rPr>
          <w:rFonts w:ascii="Arial" w:hAnsi="Arial" w:cs="Arial"/>
        </w:rPr>
      </w:pPr>
    </w:p>
    <w:p w14:paraId="2F475FF2" w14:textId="40AAACD6" w:rsidR="0001658B" w:rsidRPr="008E0520" w:rsidRDefault="0001658B" w:rsidP="008E0520">
      <w:pPr>
        <w:pStyle w:val="Heading1"/>
        <w:spacing w:after="240"/>
      </w:pPr>
      <w:bookmarkStart w:id="0" w:name="_COVID-19_vaccines"/>
      <w:bookmarkStart w:id="1" w:name="_Toc76711640"/>
      <w:bookmarkEnd w:id="0"/>
      <w:r w:rsidRPr="008E0520">
        <w:t>COVID-19 vaccines</w:t>
      </w:r>
      <w:bookmarkEnd w:id="1"/>
    </w:p>
    <w:p w14:paraId="770BC2D3" w14:textId="413463DF" w:rsidR="00991161" w:rsidRPr="00603C7A" w:rsidRDefault="00CC31DD" w:rsidP="008E0520">
      <w:pPr>
        <w:pStyle w:val="Heading2"/>
        <w:spacing w:before="240" w:after="240"/>
        <w:rPr>
          <w:b w:val="0"/>
        </w:rPr>
      </w:pPr>
      <w:bookmarkStart w:id="2" w:name="_Which_vaccines_are"/>
      <w:bookmarkStart w:id="3" w:name="_Toc76711641"/>
      <w:bookmarkEnd w:id="2"/>
      <w:r w:rsidRPr="00603C7A">
        <w:rPr>
          <w:rFonts w:eastAsia="Times New Roman"/>
          <w:lang w:eastAsia="en-AU"/>
        </w:rPr>
        <w:t xml:space="preserve">Which vaccines are available </w:t>
      </w:r>
      <w:r w:rsidR="009168D4" w:rsidRPr="00603C7A">
        <w:rPr>
          <w:rFonts w:eastAsia="Times New Roman"/>
          <w:lang w:eastAsia="en-AU"/>
        </w:rPr>
        <w:t xml:space="preserve">to Aboriginal and Torres Strait Islander people </w:t>
      </w:r>
      <w:r w:rsidRPr="00603C7A">
        <w:rPr>
          <w:rFonts w:eastAsia="Times New Roman"/>
          <w:lang w:eastAsia="en-AU"/>
        </w:rPr>
        <w:t>right now?</w:t>
      </w:r>
      <w:r w:rsidR="00991161" w:rsidRPr="00603C7A">
        <w:rPr>
          <w:rFonts w:eastAsia="Times New Roman"/>
          <w:lang w:eastAsia="en-AU"/>
        </w:rPr>
        <w:t xml:space="preserve"> </w:t>
      </w:r>
      <w:r w:rsidR="00991161" w:rsidRPr="00603C7A">
        <w:t>Why can’t I choose which vaccine I get?</w:t>
      </w:r>
      <w:bookmarkEnd w:id="3"/>
    </w:p>
    <w:p w14:paraId="7F51EF9C" w14:textId="48812254" w:rsidR="00CC31DD" w:rsidRPr="00603C7A" w:rsidRDefault="00CC31DD" w:rsidP="008E0520">
      <w:pPr>
        <w:spacing w:before="240" w:after="240"/>
        <w:rPr>
          <w:rFonts w:ascii="Arial" w:hAnsi="Arial" w:cs="Arial"/>
        </w:rPr>
      </w:pPr>
      <w:r w:rsidRPr="00603C7A">
        <w:rPr>
          <w:rFonts w:ascii="Arial" w:hAnsi="Arial" w:cs="Arial"/>
        </w:rPr>
        <w:t xml:space="preserve">Currently, the Therapeutic Goods Administration (TGA) has approved two </w:t>
      </w:r>
      <w:r w:rsidR="00FD4E6F" w:rsidRPr="00603C7A">
        <w:rPr>
          <w:rFonts w:ascii="Arial" w:hAnsi="Arial" w:cs="Arial"/>
        </w:rPr>
        <w:t xml:space="preserve">COVID-19 </w:t>
      </w:r>
      <w:r w:rsidRPr="00603C7A">
        <w:rPr>
          <w:rFonts w:ascii="Arial" w:hAnsi="Arial" w:cs="Arial"/>
        </w:rPr>
        <w:t>vaccines</w:t>
      </w:r>
      <w:r w:rsidR="00FD4E6F" w:rsidRPr="00603C7A">
        <w:rPr>
          <w:rFonts w:ascii="Arial" w:hAnsi="Arial" w:cs="Arial"/>
        </w:rPr>
        <w:t xml:space="preserve"> for use</w:t>
      </w:r>
      <w:r w:rsidRPr="00603C7A">
        <w:rPr>
          <w:rFonts w:ascii="Arial" w:hAnsi="Arial" w:cs="Arial"/>
        </w:rPr>
        <w:t xml:space="preserve"> in Australia: the Pfizer vaccine and the AstraZeneca vaccine. Both vaccines require two doses to </w:t>
      </w:r>
      <w:r w:rsidR="00CF09E8" w:rsidRPr="00603C7A">
        <w:rPr>
          <w:rFonts w:ascii="Arial" w:hAnsi="Arial" w:cs="Arial"/>
        </w:rPr>
        <w:t xml:space="preserve">provide the best protection against COVID-19. </w:t>
      </w:r>
      <w:r w:rsidRPr="00603C7A">
        <w:rPr>
          <w:rFonts w:ascii="Arial" w:hAnsi="Arial" w:cs="Arial"/>
        </w:rPr>
        <w:t xml:space="preserve"> </w:t>
      </w:r>
    </w:p>
    <w:p w14:paraId="3D66FE38" w14:textId="77777777" w:rsidR="009168D4" w:rsidRPr="00603C7A" w:rsidRDefault="009168D4" w:rsidP="008E0520">
      <w:pPr>
        <w:spacing w:before="240" w:after="240"/>
        <w:rPr>
          <w:rFonts w:ascii="Arial" w:hAnsi="Arial" w:cs="Arial"/>
        </w:rPr>
      </w:pPr>
      <w:r w:rsidRPr="00603C7A">
        <w:rPr>
          <w:rFonts w:ascii="Arial" w:hAnsi="Arial" w:cs="Arial"/>
        </w:rPr>
        <w:t xml:space="preserve">All Aboriginal and Torres Strait Islander people aged 16 years and over are encouraged to have the vaccine offered to them. </w:t>
      </w:r>
    </w:p>
    <w:p w14:paraId="16A90251" w14:textId="77777777" w:rsidR="00FD4E6F" w:rsidRPr="00603C7A" w:rsidRDefault="00FD4E6F" w:rsidP="008E0520">
      <w:pPr>
        <w:spacing w:before="240" w:after="240"/>
        <w:rPr>
          <w:rFonts w:ascii="Arial" w:hAnsi="Arial" w:cs="Arial"/>
        </w:rPr>
      </w:pPr>
      <w:r w:rsidRPr="00603C7A">
        <w:rPr>
          <w:rFonts w:ascii="Arial" w:hAnsi="Arial" w:cs="Arial"/>
        </w:rPr>
        <w:t>The Australian Technical Advisory Group on Immunisation (ATAGI) advises that, for people aged 16-59 years, the Pfizer COVID-19 vaccine remains preferred over the AstraZeneca vaccine. However, ATAGI also advises that AstraZeneca can be used where the benefits are likely to outweigh the risk of severe disease from COVID-19, and the individual has made an informed decision based on an understanding of the risks and benefits.</w:t>
      </w:r>
    </w:p>
    <w:p w14:paraId="6CCA9EE9" w14:textId="77777777" w:rsidR="0066656F" w:rsidRPr="00603C7A" w:rsidRDefault="00473AFF" w:rsidP="008E0520">
      <w:pPr>
        <w:spacing w:before="240" w:after="240"/>
        <w:rPr>
          <w:rFonts w:ascii="Arial" w:hAnsi="Arial" w:cs="Arial"/>
        </w:rPr>
      </w:pPr>
      <w:r w:rsidRPr="00603C7A">
        <w:rPr>
          <w:rFonts w:ascii="Arial" w:hAnsi="Arial" w:cs="Arial"/>
        </w:rPr>
        <w:t xml:space="preserve">This advice </w:t>
      </w:r>
      <w:r w:rsidR="00C75F8B" w:rsidRPr="00603C7A">
        <w:rPr>
          <w:rFonts w:ascii="Arial" w:hAnsi="Arial" w:cs="Arial"/>
        </w:rPr>
        <w:t>i</w:t>
      </w:r>
      <w:r w:rsidRPr="00603C7A">
        <w:rPr>
          <w:rFonts w:ascii="Arial" w:hAnsi="Arial" w:cs="Arial"/>
        </w:rPr>
        <w:t xml:space="preserve">s based on </w:t>
      </w:r>
      <w:r w:rsidR="00CC31DD" w:rsidRPr="00603C7A">
        <w:rPr>
          <w:rFonts w:ascii="Arial" w:hAnsi="Arial" w:cs="Arial"/>
        </w:rPr>
        <w:t xml:space="preserve">the increase in risk for adults aged 60 years </w:t>
      </w:r>
      <w:r w:rsidR="00C75F8B" w:rsidRPr="00603C7A">
        <w:rPr>
          <w:rFonts w:ascii="Arial" w:hAnsi="Arial" w:cs="Arial"/>
        </w:rPr>
        <w:t xml:space="preserve">and under </w:t>
      </w:r>
      <w:r w:rsidRPr="00603C7A">
        <w:rPr>
          <w:rFonts w:ascii="Arial" w:hAnsi="Arial" w:cs="Arial"/>
        </w:rPr>
        <w:t xml:space="preserve">of developing </w:t>
      </w:r>
      <w:r w:rsidR="00C75F8B" w:rsidRPr="00603C7A">
        <w:rPr>
          <w:rFonts w:ascii="Arial" w:hAnsi="Arial" w:cs="Arial"/>
        </w:rPr>
        <w:t>a very</w:t>
      </w:r>
      <w:r w:rsidRPr="00603C7A">
        <w:rPr>
          <w:rFonts w:ascii="Arial" w:hAnsi="Arial" w:cs="Arial"/>
        </w:rPr>
        <w:t xml:space="preserve"> rare but serious </w:t>
      </w:r>
      <w:r w:rsidR="00FD4E6F" w:rsidRPr="00603C7A">
        <w:rPr>
          <w:rFonts w:ascii="Arial" w:hAnsi="Arial" w:cs="Arial"/>
        </w:rPr>
        <w:t xml:space="preserve">blood clotting </w:t>
      </w:r>
      <w:r w:rsidRPr="00603C7A">
        <w:rPr>
          <w:rFonts w:ascii="Arial" w:hAnsi="Arial" w:cs="Arial"/>
        </w:rPr>
        <w:t>condition called</w:t>
      </w:r>
      <w:r w:rsidR="00CC31DD" w:rsidRPr="00603C7A">
        <w:rPr>
          <w:rFonts w:ascii="Arial" w:hAnsi="Arial" w:cs="Arial"/>
        </w:rPr>
        <w:t xml:space="preserve"> </w:t>
      </w:r>
      <w:r w:rsidR="00CC31DD" w:rsidRPr="00603C7A">
        <w:rPr>
          <w:rFonts w:ascii="Arial" w:eastAsia="Times New Roman" w:hAnsi="Arial" w:cs="Arial"/>
          <w:lang w:eastAsia="en-AU"/>
        </w:rPr>
        <w:t>thrombosis with thrombocytopenia syndrome (</w:t>
      </w:r>
      <w:r w:rsidR="00CC31DD" w:rsidRPr="00603C7A">
        <w:rPr>
          <w:rFonts w:ascii="Arial" w:hAnsi="Arial" w:cs="Arial"/>
        </w:rPr>
        <w:t>TTS)</w:t>
      </w:r>
      <w:r w:rsidR="00C75F8B" w:rsidRPr="00603C7A">
        <w:rPr>
          <w:rFonts w:ascii="Arial" w:hAnsi="Arial" w:cs="Arial"/>
        </w:rPr>
        <w:t xml:space="preserve"> after receiving</w:t>
      </w:r>
      <w:r w:rsidRPr="00603C7A">
        <w:rPr>
          <w:rFonts w:ascii="Arial" w:hAnsi="Arial" w:cs="Arial"/>
        </w:rPr>
        <w:t xml:space="preserve"> the AstraZeneca vaccine</w:t>
      </w:r>
      <w:r w:rsidR="00C75F8B" w:rsidRPr="00603C7A">
        <w:rPr>
          <w:rFonts w:ascii="Arial" w:hAnsi="Arial" w:cs="Arial"/>
        </w:rPr>
        <w:t xml:space="preserve">. It is also based on </w:t>
      </w:r>
      <w:r w:rsidR="00CC31DD" w:rsidRPr="00603C7A">
        <w:rPr>
          <w:rFonts w:ascii="Arial" w:hAnsi="Arial" w:cs="Arial"/>
        </w:rPr>
        <w:t xml:space="preserve">the larger risk of adults aged 60 years and over </w:t>
      </w:r>
      <w:r w:rsidR="00C75F8B" w:rsidRPr="00603C7A">
        <w:rPr>
          <w:rFonts w:ascii="Arial" w:hAnsi="Arial" w:cs="Arial"/>
        </w:rPr>
        <w:t xml:space="preserve">of </w:t>
      </w:r>
      <w:r w:rsidR="00CC31DD" w:rsidRPr="00603C7A">
        <w:rPr>
          <w:rFonts w:ascii="Arial" w:hAnsi="Arial" w:cs="Arial"/>
        </w:rPr>
        <w:t>getting really sick from COVID-19</w:t>
      </w:r>
      <w:r w:rsidR="00C75F8B" w:rsidRPr="00603C7A">
        <w:rPr>
          <w:rFonts w:ascii="Arial" w:hAnsi="Arial" w:cs="Arial"/>
        </w:rPr>
        <w:t xml:space="preserve">. </w:t>
      </w:r>
    </w:p>
    <w:p w14:paraId="343F4768" w14:textId="35B5F5D9" w:rsidR="00CC31DD" w:rsidRPr="00603C7A" w:rsidRDefault="00C75F8B" w:rsidP="008E0520">
      <w:pPr>
        <w:spacing w:before="240" w:after="240"/>
        <w:rPr>
          <w:rFonts w:ascii="Arial" w:hAnsi="Arial" w:cs="Arial"/>
        </w:rPr>
      </w:pPr>
      <w:r w:rsidRPr="00603C7A">
        <w:rPr>
          <w:rFonts w:ascii="Arial" w:hAnsi="Arial" w:cs="Arial"/>
          <w:i/>
          <w:iCs/>
        </w:rPr>
        <w:t xml:space="preserve">More information about the relative risks of COVID-19 and TTS for different age groups </w:t>
      </w:r>
      <w:r w:rsidR="00797020" w:rsidRPr="00603C7A">
        <w:rPr>
          <w:rFonts w:ascii="Arial" w:hAnsi="Arial" w:cs="Arial"/>
          <w:i/>
          <w:iCs/>
        </w:rPr>
        <w:t xml:space="preserve">is </w:t>
      </w:r>
      <w:r w:rsidRPr="00603C7A">
        <w:rPr>
          <w:rFonts w:ascii="Arial" w:hAnsi="Arial" w:cs="Arial"/>
          <w:i/>
          <w:iCs/>
        </w:rPr>
        <w:t>explained further down in this document.</w:t>
      </w:r>
    </w:p>
    <w:p w14:paraId="7AA336DF" w14:textId="0DD16901" w:rsidR="00CC31DD" w:rsidRPr="00603C7A" w:rsidRDefault="00CC31DD" w:rsidP="008E0520">
      <w:pPr>
        <w:spacing w:before="240" w:after="240"/>
        <w:rPr>
          <w:rFonts w:ascii="Arial" w:hAnsi="Arial" w:cs="Arial"/>
        </w:rPr>
      </w:pPr>
      <w:r w:rsidRPr="00603C7A">
        <w:rPr>
          <w:rFonts w:ascii="Arial" w:eastAsia="Times New Roman" w:hAnsi="Arial" w:cs="Arial"/>
          <w:lang w:eastAsia="en-AU"/>
        </w:rPr>
        <w:lastRenderedPageBreak/>
        <w:t xml:space="preserve">More </w:t>
      </w:r>
      <w:r w:rsidR="00FD4E6F" w:rsidRPr="00603C7A">
        <w:rPr>
          <w:rFonts w:ascii="Arial" w:eastAsia="Times New Roman" w:hAnsi="Arial" w:cs="Arial"/>
          <w:lang w:eastAsia="en-AU"/>
        </w:rPr>
        <w:t xml:space="preserve">COVID-19 </w:t>
      </w:r>
      <w:r w:rsidRPr="00603C7A">
        <w:rPr>
          <w:rFonts w:ascii="Arial" w:eastAsia="Times New Roman" w:hAnsi="Arial" w:cs="Arial"/>
          <w:lang w:eastAsia="en-AU"/>
        </w:rPr>
        <w:t xml:space="preserve">vaccines may be approved by the TGA </w:t>
      </w:r>
      <w:r w:rsidR="00FD4E6F" w:rsidRPr="00603C7A">
        <w:rPr>
          <w:rFonts w:ascii="Arial" w:eastAsia="Times New Roman" w:hAnsi="Arial" w:cs="Arial"/>
          <w:lang w:eastAsia="en-AU"/>
        </w:rPr>
        <w:t xml:space="preserve">and become available for use in Australia </w:t>
      </w:r>
      <w:r w:rsidRPr="00603C7A">
        <w:rPr>
          <w:rFonts w:ascii="Arial" w:eastAsia="Times New Roman" w:hAnsi="Arial" w:cs="Arial"/>
          <w:lang w:eastAsia="en-AU"/>
        </w:rPr>
        <w:t xml:space="preserve">later in </w:t>
      </w:r>
      <w:r w:rsidR="000571F6" w:rsidRPr="00603C7A">
        <w:rPr>
          <w:rFonts w:ascii="Arial" w:eastAsia="Times New Roman" w:hAnsi="Arial" w:cs="Arial"/>
          <w:lang w:eastAsia="en-AU"/>
        </w:rPr>
        <w:t>2021</w:t>
      </w:r>
      <w:r w:rsidRPr="00603C7A">
        <w:rPr>
          <w:rFonts w:ascii="Arial" w:eastAsia="Times New Roman" w:hAnsi="Arial" w:cs="Arial"/>
          <w:lang w:eastAsia="en-AU"/>
        </w:rPr>
        <w:t>.</w:t>
      </w:r>
    </w:p>
    <w:p w14:paraId="4D5E2F0D" w14:textId="69F32E61" w:rsidR="00A55442" w:rsidRPr="001D7893" w:rsidRDefault="009206A4" w:rsidP="001D7893">
      <w:pPr>
        <w:spacing w:before="240" w:after="240"/>
        <w:rPr>
          <w:rFonts w:ascii="Arial" w:hAnsi="Arial" w:cs="Arial"/>
        </w:rPr>
      </w:pPr>
      <w:r w:rsidRPr="00603C7A">
        <w:rPr>
          <w:rFonts w:ascii="Arial" w:hAnsi="Arial" w:cs="Arial"/>
        </w:rPr>
        <w:t>People of any age without contraindications who have had their first dose of a vaccine without any serious adverse events should receive a second dose of the same vaccine.</w:t>
      </w:r>
      <w:bookmarkStart w:id="4" w:name="_Are_COVID-19_vaccines"/>
      <w:bookmarkStart w:id="5" w:name="_Toc76711642"/>
      <w:bookmarkEnd w:id="4"/>
    </w:p>
    <w:p w14:paraId="59CC1BFA" w14:textId="77777777" w:rsidR="00A55442" w:rsidRPr="00A55442" w:rsidRDefault="00A55442" w:rsidP="00A55442"/>
    <w:p w14:paraId="614EEE91" w14:textId="09BDB1E4" w:rsidR="000F6D2B" w:rsidRPr="00603C7A" w:rsidRDefault="000F6D2B" w:rsidP="008E0520">
      <w:pPr>
        <w:pStyle w:val="Heading2"/>
        <w:spacing w:before="240" w:after="240"/>
      </w:pPr>
      <w:r w:rsidRPr="00603C7A">
        <w:t>Are COVID-19 vaccines safe? How are they tested?</w:t>
      </w:r>
      <w:bookmarkEnd w:id="5"/>
    </w:p>
    <w:p w14:paraId="2C231335" w14:textId="7DC51C08" w:rsidR="000F6D2B" w:rsidRPr="00603C7A" w:rsidRDefault="00A547C2" w:rsidP="008E0520">
      <w:pPr>
        <w:spacing w:before="240" w:after="240"/>
        <w:rPr>
          <w:rFonts w:ascii="Arial" w:hAnsi="Arial" w:cs="Arial"/>
        </w:rPr>
      </w:pPr>
      <w:r w:rsidRPr="00603C7A">
        <w:rPr>
          <w:rFonts w:ascii="Arial" w:hAnsi="Arial" w:cs="Arial"/>
        </w:rPr>
        <w:t>Just like with other vaccines, t</w:t>
      </w:r>
      <w:r w:rsidR="000F6D2B" w:rsidRPr="00603C7A">
        <w:rPr>
          <w:rFonts w:ascii="Arial" w:hAnsi="Arial" w:cs="Arial"/>
        </w:rPr>
        <w:t xml:space="preserve">he </w:t>
      </w:r>
      <w:r w:rsidR="000571F6" w:rsidRPr="00603C7A">
        <w:rPr>
          <w:rFonts w:ascii="Arial" w:hAnsi="Arial" w:cs="Arial"/>
        </w:rPr>
        <w:t>Therapeutic Goods Administration (</w:t>
      </w:r>
      <w:r w:rsidR="000F6D2B" w:rsidRPr="00603C7A">
        <w:rPr>
          <w:rFonts w:ascii="Arial" w:hAnsi="Arial" w:cs="Arial"/>
        </w:rPr>
        <w:t>TGA</w:t>
      </w:r>
      <w:r w:rsidR="000571F6" w:rsidRPr="00603C7A">
        <w:rPr>
          <w:rFonts w:ascii="Arial" w:hAnsi="Arial" w:cs="Arial"/>
        </w:rPr>
        <w:t>)</w:t>
      </w:r>
      <w:r w:rsidR="000F6D2B" w:rsidRPr="00603C7A">
        <w:rPr>
          <w:rFonts w:ascii="Arial" w:hAnsi="Arial" w:cs="Arial"/>
        </w:rPr>
        <w:t xml:space="preserve"> assesses all COVID-19 vaccines for quality, safety and efficacy. The TGA is Australia’s regulatory body that brings together independent medical experts who decide if vaccines are safe and work well, in order to approve them for </w:t>
      </w:r>
      <w:r w:rsidR="000571F6" w:rsidRPr="00603C7A">
        <w:rPr>
          <w:rFonts w:ascii="Arial" w:hAnsi="Arial" w:cs="Arial"/>
        </w:rPr>
        <w:t xml:space="preserve">use in </w:t>
      </w:r>
      <w:r w:rsidR="000F6D2B" w:rsidRPr="00603C7A">
        <w:rPr>
          <w:rFonts w:ascii="Arial" w:hAnsi="Arial" w:cs="Arial"/>
        </w:rPr>
        <w:t xml:space="preserve">Australia. The COVID-19 vaccines go through the same approval process that all vaccines go through in Australia, including the flu vaccine. </w:t>
      </w:r>
    </w:p>
    <w:p w14:paraId="58A4AC9F" w14:textId="27744415" w:rsidR="000571F6" w:rsidRPr="00603C7A" w:rsidRDefault="000571F6" w:rsidP="008E0520">
      <w:pPr>
        <w:spacing w:before="240" w:after="240"/>
        <w:rPr>
          <w:rFonts w:ascii="Arial" w:hAnsi="Arial" w:cs="Arial"/>
        </w:rPr>
      </w:pPr>
      <w:r w:rsidRPr="00603C7A">
        <w:rPr>
          <w:rFonts w:ascii="Arial" w:hAnsi="Arial" w:cs="Arial"/>
        </w:rPr>
        <w:t>All vaccines must pass the TGA’s rigorous assessment and approval processes including clinical trials. Technical experts analyse the three phases of clinical trials</w:t>
      </w:r>
      <w:r w:rsidR="00F67CB0">
        <w:rPr>
          <w:rFonts w:ascii="Arial" w:hAnsi="Arial" w:cs="Arial"/>
        </w:rPr>
        <w:t>,</w:t>
      </w:r>
      <w:r w:rsidRPr="00603C7A">
        <w:rPr>
          <w:rFonts w:ascii="Arial" w:hAnsi="Arial" w:cs="Arial"/>
        </w:rPr>
        <w:t xml:space="preserve"> test</w:t>
      </w:r>
      <w:r w:rsidR="00F67CB0">
        <w:rPr>
          <w:rFonts w:ascii="Arial" w:hAnsi="Arial" w:cs="Arial"/>
        </w:rPr>
        <w:t>ing</w:t>
      </w:r>
      <w:r w:rsidRPr="00603C7A">
        <w:rPr>
          <w:rFonts w:ascii="Arial" w:hAnsi="Arial" w:cs="Arial"/>
        </w:rPr>
        <w:t xml:space="preserve"> for safety at every phase, as well as </w:t>
      </w:r>
      <w:r w:rsidR="00F67CB0">
        <w:rPr>
          <w:rFonts w:ascii="Arial" w:hAnsi="Arial" w:cs="Arial"/>
        </w:rPr>
        <w:t xml:space="preserve">analysing </w:t>
      </w:r>
      <w:r w:rsidRPr="00603C7A">
        <w:rPr>
          <w:rFonts w:ascii="Arial" w:hAnsi="Arial" w:cs="Arial"/>
        </w:rPr>
        <w:t xml:space="preserve">how effective the vaccine is at protecting against infection and/or disease. The TGA requires robust scientific data before supporting a vaccine candidate, and will only register and approve a COVID-19 vaccine if it is found to be safe and effective, following its complete assessment of data. </w:t>
      </w:r>
    </w:p>
    <w:p w14:paraId="407F3DD5" w14:textId="77777777" w:rsidR="00473AFF" w:rsidRPr="00603C7A" w:rsidRDefault="00473AFF" w:rsidP="008E0520">
      <w:pPr>
        <w:spacing w:before="240" w:after="240"/>
        <w:rPr>
          <w:rFonts w:ascii="Arial" w:hAnsi="Arial" w:cs="Arial"/>
        </w:rPr>
      </w:pPr>
      <w:r w:rsidRPr="00603C7A">
        <w:rPr>
          <w:rFonts w:ascii="Arial" w:hAnsi="Arial" w:cs="Arial"/>
        </w:rPr>
        <w:t>The TGA continues to review evidence about vaccines from Australia and around the world</w:t>
      </w:r>
      <w:r w:rsidR="000571F6" w:rsidRPr="00603C7A">
        <w:rPr>
          <w:rFonts w:ascii="Arial" w:hAnsi="Arial" w:cs="Arial"/>
        </w:rPr>
        <w:t xml:space="preserve"> so that any safety concerns can be detected and responded to</w:t>
      </w:r>
      <w:r w:rsidRPr="00603C7A">
        <w:rPr>
          <w:rFonts w:ascii="Arial" w:hAnsi="Arial" w:cs="Arial"/>
        </w:rPr>
        <w:t xml:space="preserve">. Reports on safety and side effects are </w:t>
      </w:r>
      <w:r w:rsidR="00C75F8B" w:rsidRPr="00603C7A">
        <w:rPr>
          <w:rFonts w:ascii="Arial" w:hAnsi="Arial" w:cs="Arial"/>
        </w:rPr>
        <w:t>published weekly</w:t>
      </w:r>
      <w:r w:rsidRPr="00603C7A">
        <w:rPr>
          <w:rFonts w:ascii="Arial" w:hAnsi="Arial" w:cs="Arial"/>
        </w:rPr>
        <w:t xml:space="preserve"> online </w:t>
      </w:r>
      <w:r w:rsidR="00C75F8B" w:rsidRPr="00603C7A">
        <w:rPr>
          <w:rFonts w:ascii="Arial" w:hAnsi="Arial" w:cs="Arial"/>
        </w:rPr>
        <w:t xml:space="preserve">on the </w:t>
      </w:r>
      <w:hyperlink r:id="rId10" w:history="1">
        <w:r w:rsidR="00C75F8B" w:rsidRPr="00A55442">
          <w:rPr>
            <w:rStyle w:val="Hyperlink"/>
            <w:rFonts w:ascii="Arial" w:hAnsi="Arial" w:cs="Arial"/>
            <w:color w:val="0070C0"/>
          </w:rPr>
          <w:t>TGA’s website</w:t>
        </w:r>
      </w:hyperlink>
      <w:r w:rsidR="00C75F8B" w:rsidRPr="00A55442">
        <w:rPr>
          <w:rFonts w:ascii="Arial" w:hAnsi="Arial" w:cs="Arial"/>
          <w:color w:val="0070C0"/>
        </w:rPr>
        <w:t xml:space="preserve">. </w:t>
      </w:r>
    </w:p>
    <w:p w14:paraId="6C73E7B2" w14:textId="77777777" w:rsidR="00A547C2" w:rsidRPr="00603C7A" w:rsidRDefault="00A547C2" w:rsidP="008E0520">
      <w:pPr>
        <w:spacing w:before="240" w:after="240"/>
        <w:rPr>
          <w:rFonts w:ascii="Arial" w:hAnsi="Arial" w:cs="Arial"/>
        </w:rPr>
      </w:pPr>
    </w:p>
    <w:p w14:paraId="358C9745" w14:textId="329FF69D" w:rsidR="00A547C2" w:rsidRPr="00603C7A" w:rsidRDefault="00A547C2" w:rsidP="008E0520">
      <w:pPr>
        <w:pStyle w:val="Heading2"/>
        <w:spacing w:before="240" w:after="240"/>
      </w:pPr>
      <w:bookmarkStart w:id="6" w:name="_Why_was_the"/>
      <w:bookmarkStart w:id="7" w:name="_Toc76711643"/>
      <w:bookmarkEnd w:id="6"/>
      <w:r w:rsidRPr="00603C7A">
        <w:t xml:space="preserve">Why was the process of developing the </w:t>
      </w:r>
      <w:r w:rsidR="004B652E" w:rsidRPr="00603C7A">
        <w:t xml:space="preserve">COVID-19 </w:t>
      </w:r>
      <w:r w:rsidRPr="00603C7A">
        <w:t>vaccines so fast?</w:t>
      </w:r>
      <w:bookmarkEnd w:id="7"/>
    </w:p>
    <w:p w14:paraId="6D93F26D" w14:textId="77777777" w:rsidR="000F6D2B" w:rsidRPr="00603C7A" w:rsidRDefault="000F6D2B" w:rsidP="008E0520">
      <w:pPr>
        <w:spacing w:before="240" w:after="240"/>
        <w:rPr>
          <w:rFonts w:ascii="Arial" w:hAnsi="Arial" w:cs="Arial"/>
        </w:rPr>
      </w:pPr>
      <w:r w:rsidRPr="00603C7A">
        <w:rPr>
          <w:rFonts w:ascii="Arial" w:hAnsi="Arial" w:cs="Arial"/>
        </w:rPr>
        <w:t xml:space="preserve">Safe and effective COVID-19 vaccines have been able to be developed faster than any other vaccine for several reasons: </w:t>
      </w:r>
    </w:p>
    <w:p w14:paraId="5FC840EC" w14:textId="77777777" w:rsidR="000F6D2B" w:rsidRPr="00603C7A" w:rsidRDefault="000F6D2B" w:rsidP="008E0520">
      <w:pPr>
        <w:pStyle w:val="ListParagraph"/>
        <w:numPr>
          <w:ilvl w:val="0"/>
          <w:numId w:val="2"/>
        </w:numPr>
        <w:spacing w:before="240" w:after="240"/>
        <w:rPr>
          <w:rFonts w:ascii="Arial" w:hAnsi="Arial" w:cs="Arial"/>
        </w:rPr>
      </w:pPr>
      <w:r w:rsidRPr="00603C7A">
        <w:rPr>
          <w:rFonts w:ascii="Arial" w:hAnsi="Arial" w:cs="Arial"/>
        </w:rPr>
        <w:t xml:space="preserve">a level of funding not seen before; </w:t>
      </w:r>
    </w:p>
    <w:p w14:paraId="206F8B5B" w14:textId="77777777" w:rsidR="000F6D2B" w:rsidRPr="00603C7A" w:rsidRDefault="000F6D2B" w:rsidP="008E0520">
      <w:pPr>
        <w:pStyle w:val="ListParagraph"/>
        <w:numPr>
          <w:ilvl w:val="0"/>
          <w:numId w:val="2"/>
        </w:numPr>
        <w:spacing w:before="240" w:after="240"/>
        <w:rPr>
          <w:rFonts w:ascii="Arial" w:hAnsi="Arial" w:cs="Arial"/>
        </w:rPr>
      </w:pPr>
      <w:r w:rsidRPr="00603C7A">
        <w:rPr>
          <w:rFonts w:ascii="Arial" w:hAnsi="Arial" w:cs="Arial"/>
        </w:rPr>
        <w:t xml:space="preserve">the availability of new technology; and </w:t>
      </w:r>
    </w:p>
    <w:p w14:paraId="7241F1EE" w14:textId="77777777" w:rsidR="000F6D2B" w:rsidRPr="00603C7A" w:rsidRDefault="000F6D2B" w:rsidP="008E0520">
      <w:pPr>
        <w:pStyle w:val="ListParagraph"/>
        <w:numPr>
          <w:ilvl w:val="0"/>
          <w:numId w:val="2"/>
        </w:numPr>
        <w:spacing w:before="240" w:after="240"/>
        <w:rPr>
          <w:rFonts w:ascii="Arial" w:hAnsi="Arial" w:cs="Arial"/>
        </w:rPr>
      </w:pPr>
      <w:r w:rsidRPr="00603C7A">
        <w:rPr>
          <w:rFonts w:ascii="Arial" w:hAnsi="Arial" w:cs="Arial"/>
        </w:rPr>
        <w:t xml:space="preserve">researchers and developers around the world working together.  </w:t>
      </w:r>
    </w:p>
    <w:p w14:paraId="66EB296D" w14:textId="551A5BB4" w:rsidR="000F6D2B" w:rsidRPr="00603C7A" w:rsidRDefault="000F6D2B" w:rsidP="008E0520">
      <w:pPr>
        <w:spacing w:before="240" w:after="240"/>
        <w:rPr>
          <w:rFonts w:ascii="Arial" w:hAnsi="Arial" w:cs="Arial"/>
        </w:rPr>
      </w:pPr>
      <w:r w:rsidRPr="00603C7A">
        <w:rPr>
          <w:rFonts w:ascii="Arial" w:hAnsi="Arial" w:cs="Arial"/>
        </w:rPr>
        <w:t>Some steps of the clinical trials and approval processes have been done at the same time instead of one after the other. As soon as the initial data was available</w:t>
      </w:r>
      <w:r w:rsidR="00DE6704" w:rsidRPr="00603C7A">
        <w:rPr>
          <w:rFonts w:ascii="Arial" w:hAnsi="Arial" w:cs="Arial"/>
        </w:rPr>
        <w:t>,</w:t>
      </w:r>
      <w:r w:rsidRPr="00603C7A">
        <w:rPr>
          <w:rFonts w:ascii="Arial" w:hAnsi="Arial" w:cs="Arial"/>
        </w:rPr>
        <w:t xml:space="preserve"> the trials were able to progress. This has given us access to the vaccine as quickly as possible.</w:t>
      </w:r>
    </w:p>
    <w:p w14:paraId="66A11F13" w14:textId="6BD1CE50" w:rsidR="000F6D2B" w:rsidRPr="00603C7A" w:rsidRDefault="000F6D2B" w:rsidP="008E0520">
      <w:pPr>
        <w:spacing w:before="240" w:after="240"/>
        <w:rPr>
          <w:rFonts w:ascii="Arial" w:hAnsi="Arial" w:cs="Arial"/>
        </w:rPr>
      </w:pPr>
      <w:r w:rsidRPr="00603C7A">
        <w:rPr>
          <w:rFonts w:ascii="Arial" w:hAnsi="Arial" w:cs="Arial"/>
        </w:rPr>
        <w:t>The vaccines were developed and approved very quickly around the world but still followed the same</w:t>
      </w:r>
      <w:r w:rsidR="00A547C2" w:rsidRPr="00603C7A">
        <w:rPr>
          <w:rFonts w:ascii="Arial" w:hAnsi="Arial" w:cs="Arial"/>
        </w:rPr>
        <w:t xml:space="preserve"> approval</w:t>
      </w:r>
      <w:r w:rsidRPr="00603C7A">
        <w:rPr>
          <w:rFonts w:ascii="Arial" w:hAnsi="Arial" w:cs="Arial"/>
        </w:rPr>
        <w:t xml:space="preserve"> process as other vaccine</w:t>
      </w:r>
      <w:r w:rsidR="00A547C2" w:rsidRPr="00603C7A">
        <w:rPr>
          <w:rFonts w:ascii="Arial" w:hAnsi="Arial" w:cs="Arial"/>
        </w:rPr>
        <w:t>s</w:t>
      </w:r>
      <w:r w:rsidRPr="00603C7A">
        <w:rPr>
          <w:rFonts w:ascii="Arial" w:hAnsi="Arial" w:cs="Arial"/>
        </w:rPr>
        <w:t>. The</w:t>
      </w:r>
      <w:r w:rsidR="003A636F" w:rsidRPr="00603C7A">
        <w:rPr>
          <w:rFonts w:ascii="Arial" w:hAnsi="Arial" w:cs="Arial"/>
        </w:rPr>
        <w:t xml:space="preserve"> </w:t>
      </w:r>
      <w:r w:rsidR="0017463E" w:rsidRPr="00603C7A">
        <w:rPr>
          <w:rFonts w:ascii="Arial" w:hAnsi="Arial" w:cs="Arial"/>
        </w:rPr>
        <w:t>Therapeutic Goods Administration (</w:t>
      </w:r>
      <w:r w:rsidRPr="00603C7A">
        <w:rPr>
          <w:rFonts w:ascii="Arial" w:hAnsi="Arial" w:cs="Arial"/>
        </w:rPr>
        <w:t>TGA</w:t>
      </w:r>
      <w:r w:rsidR="0017463E" w:rsidRPr="00603C7A">
        <w:rPr>
          <w:rFonts w:ascii="Arial" w:hAnsi="Arial" w:cs="Arial"/>
        </w:rPr>
        <w:t>)</w:t>
      </w:r>
      <w:r w:rsidRPr="00603C7A">
        <w:rPr>
          <w:rFonts w:ascii="Arial" w:hAnsi="Arial" w:cs="Arial"/>
        </w:rPr>
        <w:t xml:space="preserve"> carefully studied all the available results and data from clinical trials. After assessing this data to make sure that the vaccines were safe and met Australian standards, the TGA gave their approval. </w:t>
      </w:r>
    </w:p>
    <w:p w14:paraId="4E320BFF" w14:textId="77777777" w:rsidR="000F6D2B" w:rsidRPr="00603C7A" w:rsidRDefault="000F6D2B" w:rsidP="008E0520">
      <w:pPr>
        <w:spacing w:before="240" w:after="240"/>
        <w:rPr>
          <w:rFonts w:ascii="Arial" w:hAnsi="Arial" w:cs="Arial"/>
        </w:rPr>
      </w:pPr>
      <w:r w:rsidRPr="00603C7A">
        <w:rPr>
          <w:rFonts w:ascii="Arial" w:hAnsi="Arial" w:cs="Arial"/>
        </w:rPr>
        <w:t xml:space="preserve">You can find out more about the TGA’s approval process on </w:t>
      </w:r>
      <w:hyperlink r:id="rId11" w:history="1">
        <w:r w:rsidRPr="00603C7A">
          <w:rPr>
            <w:rStyle w:val="Hyperlink"/>
            <w:rFonts w:ascii="Arial" w:hAnsi="Arial" w:cs="Arial"/>
            <w:color w:val="auto"/>
          </w:rPr>
          <w:t>the TGA website</w:t>
        </w:r>
      </w:hyperlink>
      <w:r w:rsidRPr="00603C7A">
        <w:rPr>
          <w:rFonts w:ascii="Arial" w:hAnsi="Arial" w:cs="Arial"/>
        </w:rPr>
        <w:t xml:space="preserve">. </w:t>
      </w:r>
    </w:p>
    <w:p w14:paraId="1BEE9E95" w14:textId="07C9CE38" w:rsidR="00A2495C" w:rsidRPr="00603C7A" w:rsidRDefault="00A2495C" w:rsidP="008E0520">
      <w:pPr>
        <w:pStyle w:val="Heading2"/>
        <w:spacing w:before="240" w:after="240"/>
      </w:pPr>
      <w:bookmarkStart w:id="8" w:name="_Do_I_have"/>
      <w:bookmarkStart w:id="9" w:name="_Toc76711644"/>
      <w:bookmarkEnd w:id="8"/>
      <w:r w:rsidRPr="00603C7A">
        <w:lastRenderedPageBreak/>
        <w:t>Do I have to get the COVID-19 vaccine?</w:t>
      </w:r>
      <w:bookmarkEnd w:id="9"/>
      <w:r w:rsidRPr="00603C7A">
        <w:t xml:space="preserve"> </w:t>
      </w:r>
    </w:p>
    <w:p w14:paraId="2C4684AF" w14:textId="524C5EA4" w:rsidR="00473AFF" w:rsidRPr="00603C7A" w:rsidRDefault="00473AFF" w:rsidP="008E0520">
      <w:pPr>
        <w:spacing w:before="240" w:after="240"/>
        <w:rPr>
          <w:rFonts w:ascii="Arial" w:hAnsi="Arial" w:cs="Arial"/>
        </w:rPr>
      </w:pPr>
      <w:r w:rsidRPr="00603C7A">
        <w:rPr>
          <w:rFonts w:ascii="Arial" w:hAnsi="Arial" w:cs="Arial"/>
        </w:rPr>
        <w:t xml:space="preserve">No, </w:t>
      </w:r>
      <w:r w:rsidR="00052E60" w:rsidRPr="00603C7A">
        <w:rPr>
          <w:rFonts w:ascii="Arial" w:hAnsi="Arial" w:cs="Arial"/>
        </w:rPr>
        <w:t xml:space="preserve">COVID-19 vaccines are voluntary and you can choose not to have it. It is important that </w:t>
      </w:r>
      <w:r w:rsidRPr="00603C7A">
        <w:rPr>
          <w:rFonts w:ascii="Arial" w:hAnsi="Arial" w:cs="Arial"/>
        </w:rPr>
        <w:t xml:space="preserve">everyone </w:t>
      </w:r>
      <w:r w:rsidR="00ED7EFF" w:rsidRPr="00603C7A">
        <w:rPr>
          <w:rFonts w:ascii="Arial" w:hAnsi="Arial" w:cs="Arial"/>
        </w:rPr>
        <w:t>who can get it</w:t>
      </w:r>
      <w:r w:rsidR="00052E60" w:rsidRPr="00603C7A">
        <w:rPr>
          <w:rFonts w:ascii="Arial" w:hAnsi="Arial" w:cs="Arial"/>
        </w:rPr>
        <w:t xml:space="preserve"> does get </w:t>
      </w:r>
      <w:r w:rsidR="00ED7EFF" w:rsidRPr="00603C7A">
        <w:rPr>
          <w:rFonts w:ascii="Arial" w:hAnsi="Arial" w:cs="Arial"/>
        </w:rPr>
        <w:t>a</w:t>
      </w:r>
      <w:r w:rsidRPr="00603C7A">
        <w:rPr>
          <w:rFonts w:ascii="Arial" w:hAnsi="Arial" w:cs="Arial"/>
        </w:rPr>
        <w:t xml:space="preserve"> vaccine when it is</w:t>
      </w:r>
      <w:r w:rsidR="0017463E" w:rsidRPr="00603C7A">
        <w:rPr>
          <w:rFonts w:ascii="Arial" w:hAnsi="Arial" w:cs="Arial"/>
        </w:rPr>
        <w:t xml:space="preserve"> </w:t>
      </w:r>
      <w:r w:rsidRPr="00603C7A">
        <w:rPr>
          <w:rFonts w:ascii="Arial" w:hAnsi="Arial" w:cs="Arial"/>
        </w:rPr>
        <w:t>offered to them</w:t>
      </w:r>
      <w:r w:rsidR="00052E60" w:rsidRPr="00603C7A">
        <w:rPr>
          <w:rFonts w:ascii="Arial" w:hAnsi="Arial" w:cs="Arial"/>
        </w:rPr>
        <w:t xml:space="preserve">, to help keep themselves and others safe. </w:t>
      </w:r>
    </w:p>
    <w:p w14:paraId="126870E7" w14:textId="6AE4D5BC" w:rsidR="00A2495C" w:rsidRPr="00603C7A" w:rsidRDefault="00A2495C" w:rsidP="008E0520">
      <w:pPr>
        <w:spacing w:before="240" w:after="240"/>
        <w:rPr>
          <w:rFonts w:ascii="Arial" w:hAnsi="Arial" w:cs="Arial"/>
        </w:rPr>
      </w:pPr>
      <w:r w:rsidRPr="00603C7A">
        <w:rPr>
          <w:rFonts w:ascii="Arial" w:eastAsia="Times New Roman" w:hAnsi="Arial" w:cs="Arial"/>
          <w:lang w:eastAsia="en-AU"/>
        </w:rPr>
        <w:t>Choosing not to get a COVID-19 vaccine will not affect eligibility for government assistance (Family Tax Benefit A) or childcare fee assistance</w:t>
      </w:r>
      <w:r w:rsidRPr="00603C7A">
        <w:rPr>
          <w:rFonts w:ascii="Arial" w:hAnsi="Arial" w:cs="Arial"/>
        </w:rPr>
        <w:t xml:space="preserve">. </w:t>
      </w:r>
    </w:p>
    <w:p w14:paraId="4BBFF614" w14:textId="77777777" w:rsidR="00C234CA" w:rsidRPr="00603C7A" w:rsidRDefault="00C234CA" w:rsidP="008E0520">
      <w:pPr>
        <w:spacing w:before="240" w:after="240"/>
        <w:rPr>
          <w:rFonts w:ascii="Arial" w:hAnsi="Arial" w:cs="Arial"/>
        </w:rPr>
      </w:pPr>
      <w:bookmarkStart w:id="10" w:name="_COVID-19_vaccines_–"/>
      <w:bookmarkEnd w:id="10"/>
    </w:p>
    <w:p w14:paraId="1E5044E5" w14:textId="502433ED" w:rsidR="00C234CA" w:rsidRPr="00603C7A" w:rsidRDefault="00C234CA" w:rsidP="008E0520">
      <w:pPr>
        <w:pStyle w:val="Heading2"/>
        <w:spacing w:before="240" w:after="240"/>
      </w:pPr>
      <w:bookmarkStart w:id="11" w:name="_Why_do_I"/>
      <w:bookmarkStart w:id="12" w:name="_Toc76711645"/>
      <w:bookmarkEnd w:id="11"/>
      <w:r w:rsidRPr="00603C7A">
        <w:t>Why do I need two doses of the COVID-19 vaccine?</w:t>
      </w:r>
      <w:bookmarkEnd w:id="12"/>
    </w:p>
    <w:p w14:paraId="086FC0B0" w14:textId="6E9877EF" w:rsidR="00C234CA" w:rsidRPr="00603C7A" w:rsidRDefault="00C234CA" w:rsidP="008E0520">
      <w:pPr>
        <w:spacing w:before="240" w:after="240"/>
        <w:rPr>
          <w:rFonts w:ascii="Arial" w:hAnsi="Arial" w:cs="Arial"/>
        </w:rPr>
      </w:pPr>
      <w:r w:rsidRPr="00603C7A">
        <w:rPr>
          <w:rFonts w:ascii="Arial" w:hAnsi="Arial" w:cs="Arial"/>
        </w:rPr>
        <w:t xml:space="preserve">Both of the vaccines approved by the </w:t>
      </w:r>
      <w:r w:rsidR="00052E60" w:rsidRPr="00603C7A">
        <w:rPr>
          <w:rFonts w:ascii="Arial" w:hAnsi="Arial" w:cs="Arial"/>
        </w:rPr>
        <w:t>Therapeutic Goods Administration (</w:t>
      </w:r>
      <w:r w:rsidRPr="00603C7A">
        <w:rPr>
          <w:rFonts w:ascii="Arial" w:hAnsi="Arial" w:cs="Arial"/>
        </w:rPr>
        <w:t>TGA</w:t>
      </w:r>
      <w:r w:rsidR="00052E60" w:rsidRPr="00603C7A">
        <w:rPr>
          <w:rFonts w:ascii="Arial" w:hAnsi="Arial" w:cs="Arial"/>
        </w:rPr>
        <w:t>)</w:t>
      </w:r>
      <w:r w:rsidRPr="00603C7A">
        <w:rPr>
          <w:rFonts w:ascii="Arial" w:hAnsi="Arial" w:cs="Arial"/>
        </w:rPr>
        <w:t xml:space="preserve"> for use in Australia require two doses to provide the best immunity</w:t>
      </w:r>
      <w:r w:rsidR="008B3332" w:rsidRPr="00603C7A">
        <w:rPr>
          <w:rFonts w:ascii="Arial" w:hAnsi="Arial" w:cs="Arial"/>
        </w:rPr>
        <w:t xml:space="preserve"> and protection against COVID-19</w:t>
      </w:r>
      <w:r w:rsidRPr="00603C7A">
        <w:rPr>
          <w:rFonts w:ascii="Arial" w:hAnsi="Arial" w:cs="Arial"/>
        </w:rPr>
        <w:t>. Pfizer doses should be given at l</w:t>
      </w:r>
      <w:r w:rsidR="00375CCD" w:rsidRPr="00603C7A">
        <w:rPr>
          <w:rFonts w:ascii="Arial" w:hAnsi="Arial" w:cs="Arial"/>
        </w:rPr>
        <w:t>e</w:t>
      </w:r>
      <w:r w:rsidRPr="00603C7A">
        <w:rPr>
          <w:rFonts w:ascii="Arial" w:hAnsi="Arial" w:cs="Arial"/>
        </w:rPr>
        <w:t xml:space="preserve">ast 21 days apart. It is preferred that AstraZeneca doses be given 12 weeks </w:t>
      </w:r>
      <w:r w:rsidR="00DE6704" w:rsidRPr="00603C7A">
        <w:rPr>
          <w:rFonts w:ascii="Arial" w:hAnsi="Arial" w:cs="Arial"/>
        </w:rPr>
        <w:t>apart but</w:t>
      </w:r>
      <w:r w:rsidRPr="00603C7A">
        <w:rPr>
          <w:rFonts w:ascii="Arial" w:hAnsi="Arial" w:cs="Arial"/>
        </w:rPr>
        <w:t xml:space="preserve"> can be given anytime between 4-12 weeks. </w:t>
      </w:r>
    </w:p>
    <w:p w14:paraId="189FA7BE" w14:textId="77777777" w:rsidR="002A709C" w:rsidRPr="00603C7A" w:rsidRDefault="00C234CA" w:rsidP="008E0520">
      <w:pPr>
        <w:spacing w:before="240" w:after="240"/>
        <w:rPr>
          <w:rFonts w:ascii="Arial" w:hAnsi="Arial" w:cs="Arial"/>
        </w:rPr>
      </w:pPr>
      <w:r w:rsidRPr="00603C7A">
        <w:rPr>
          <w:rFonts w:ascii="Arial" w:hAnsi="Arial" w:cs="Arial"/>
        </w:rPr>
        <w:t>From clinical trials, we know that it is important to receive the same type of COVID-19 vaccine for both doses. The first dose will start the process of building up antibodies and a protective response in your system. The second dose will boost your immune response to ensure a long</w:t>
      </w:r>
      <w:r w:rsidR="0017463E" w:rsidRPr="00603C7A">
        <w:rPr>
          <w:rFonts w:ascii="Arial" w:hAnsi="Arial" w:cs="Arial"/>
        </w:rPr>
        <w:t>er</w:t>
      </w:r>
      <w:r w:rsidR="00DE6704" w:rsidRPr="00603C7A">
        <w:rPr>
          <w:rFonts w:ascii="Arial" w:hAnsi="Arial" w:cs="Arial"/>
        </w:rPr>
        <w:t>-</w:t>
      </w:r>
      <w:r w:rsidRPr="00603C7A">
        <w:rPr>
          <w:rFonts w:ascii="Arial" w:hAnsi="Arial" w:cs="Arial"/>
        </w:rPr>
        <w:t>term protection against COVID-19. Without the second dose, you</w:t>
      </w:r>
      <w:r w:rsidR="00876E49" w:rsidRPr="00603C7A">
        <w:rPr>
          <w:rFonts w:ascii="Arial" w:hAnsi="Arial" w:cs="Arial"/>
        </w:rPr>
        <w:t>r</w:t>
      </w:r>
      <w:r w:rsidRPr="00603C7A">
        <w:rPr>
          <w:rFonts w:ascii="Arial" w:hAnsi="Arial" w:cs="Arial"/>
        </w:rPr>
        <w:t xml:space="preserve"> body would not be able to fight the virus as effectively. </w:t>
      </w:r>
    </w:p>
    <w:p w14:paraId="7DC724EA" w14:textId="67E8851B" w:rsidR="002A709C" w:rsidRPr="00603C7A" w:rsidRDefault="002A709C" w:rsidP="008E0520">
      <w:pPr>
        <w:spacing w:before="240" w:after="240"/>
        <w:rPr>
          <w:rFonts w:ascii="Arial" w:hAnsi="Arial" w:cs="Arial"/>
        </w:rPr>
      </w:pPr>
      <w:r w:rsidRPr="00603C7A">
        <w:rPr>
          <w:rFonts w:ascii="Arial" w:hAnsi="Arial" w:cs="Arial"/>
        </w:rPr>
        <w:t>Due to the severe health risks associated with COVID-19 and the fact that infecting others and re-infection is possible, it</w:t>
      </w:r>
      <w:r w:rsidR="00A5761D">
        <w:rPr>
          <w:rFonts w:ascii="Arial" w:hAnsi="Arial" w:cs="Arial"/>
        </w:rPr>
        <w:t xml:space="preserve"> i</w:t>
      </w:r>
      <w:r w:rsidRPr="00603C7A">
        <w:rPr>
          <w:rFonts w:ascii="Arial" w:hAnsi="Arial" w:cs="Arial"/>
        </w:rPr>
        <w:t xml:space="preserve">s recommended that you be vaccinated even if you have already had COVID-19 as it is not yet known how long natural immunity will last. </w:t>
      </w:r>
    </w:p>
    <w:p w14:paraId="423FDBF5" w14:textId="5BE012ED" w:rsidR="00C234CA" w:rsidRPr="00603C7A" w:rsidRDefault="00C234CA" w:rsidP="008E0520">
      <w:pPr>
        <w:spacing w:before="240" w:after="240"/>
        <w:rPr>
          <w:rFonts w:ascii="Arial" w:hAnsi="Arial" w:cs="Arial"/>
        </w:rPr>
      </w:pPr>
    </w:p>
    <w:p w14:paraId="1BB47802" w14:textId="2F54EBE9" w:rsidR="002A709C" w:rsidRPr="00603C7A" w:rsidRDefault="002A709C" w:rsidP="008E0520">
      <w:pPr>
        <w:pStyle w:val="Heading2"/>
        <w:spacing w:before="240" w:after="240"/>
      </w:pPr>
      <w:bookmarkStart w:id="13" w:name="_Am_I_fully"/>
      <w:bookmarkStart w:id="14" w:name="_Toc76711646"/>
      <w:bookmarkEnd w:id="13"/>
      <w:r w:rsidRPr="00603C7A">
        <w:t>Am I fully protected right after my vaccination?</w:t>
      </w:r>
      <w:bookmarkEnd w:id="14"/>
      <w:r w:rsidRPr="00603C7A">
        <w:t xml:space="preserve"> </w:t>
      </w:r>
    </w:p>
    <w:p w14:paraId="26E60C70" w14:textId="47DFC6F6" w:rsidR="00052E60" w:rsidRPr="00603C7A" w:rsidRDefault="00052E60" w:rsidP="008E0520">
      <w:pPr>
        <w:spacing w:before="240" w:after="240"/>
        <w:rPr>
          <w:rFonts w:ascii="Arial" w:hAnsi="Arial" w:cs="Arial"/>
        </w:rPr>
      </w:pPr>
      <w:r w:rsidRPr="00603C7A">
        <w:rPr>
          <w:rFonts w:ascii="Arial" w:hAnsi="Arial" w:cs="Arial"/>
        </w:rPr>
        <w:t xml:space="preserve">The </w:t>
      </w:r>
      <w:r w:rsidR="002A709C" w:rsidRPr="00603C7A">
        <w:rPr>
          <w:rFonts w:ascii="Arial" w:hAnsi="Arial" w:cs="Arial"/>
        </w:rPr>
        <w:t>Therapeutic Goods Administration (</w:t>
      </w:r>
      <w:r w:rsidRPr="00603C7A">
        <w:rPr>
          <w:rFonts w:ascii="Arial" w:hAnsi="Arial" w:cs="Arial"/>
        </w:rPr>
        <w:t>TGA</w:t>
      </w:r>
      <w:r w:rsidR="002A709C" w:rsidRPr="00603C7A">
        <w:rPr>
          <w:rFonts w:ascii="Arial" w:hAnsi="Arial" w:cs="Arial"/>
        </w:rPr>
        <w:t>)</w:t>
      </w:r>
      <w:r w:rsidRPr="00603C7A">
        <w:rPr>
          <w:rFonts w:ascii="Arial" w:hAnsi="Arial" w:cs="Arial"/>
        </w:rPr>
        <w:t xml:space="preserve"> has outlined that individuals may not be fully protected until 7 days after their second dose of the Pfizer vaccine, or up to 14 days after the AstraZeneca vaccine. Whilst partial protection against COVID-19 may be as soon as 12 days after the first dose, this protection is likely to be short lived. Because of this, you can still become ill prior to this time. </w:t>
      </w:r>
    </w:p>
    <w:p w14:paraId="7E8DDE6E" w14:textId="77777777" w:rsidR="00B54A9E" w:rsidRPr="00603C7A" w:rsidRDefault="00B54A9E" w:rsidP="008E0520">
      <w:pPr>
        <w:spacing w:before="240" w:after="240"/>
        <w:rPr>
          <w:rFonts w:ascii="Arial" w:hAnsi="Arial" w:cs="Arial"/>
          <w:b/>
          <w:bCs/>
        </w:rPr>
      </w:pPr>
    </w:p>
    <w:p w14:paraId="2EF0E3CA" w14:textId="45F97965" w:rsidR="00C234CA" w:rsidRPr="00603C7A" w:rsidRDefault="00C234CA" w:rsidP="008E0520">
      <w:pPr>
        <w:pStyle w:val="Heading2"/>
        <w:spacing w:before="240" w:after="240"/>
      </w:pPr>
      <w:bookmarkStart w:id="15" w:name="_I’ve_heard_of"/>
      <w:bookmarkStart w:id="16" w:name="_Toc76711647"/>
      <w:bookmarkEnd w:id="15"/>
      <w:r w:rsidRPr="00603C7A">
        <w:t>I’ve heard of other countries mixing and matching their COVID-19 vaccines. Why are we not doing that here in Australia?</w:t>
      </w:r>
      <w:bookmarkStart w:id="17" w:name="_Hlk75429497"/>
      <w:bookmarkEnd w:id="16"/>
    </w:p>
    <w:p w14:paraId="6A5F764D" w14:textId="5E4747BB" w:rsidR="005C73A1" w:rsidRPr="00603C7A" w:rsidRDefault="00A5761D" w:rsidP="008E0520">
      <w:pPr>
        <w:shd w:val="clear" w:color="auto" w:fill="FFFFFF"/>
        <w:spacing w:before="240" w:after="240"/>
        <w:rPr>
          <w:rFonts w:ascii="Arial" w:eastAsia="Times New Roman" w:hAnsi="Arial" w:cs="Arial"/>
          <w:lang w:eastAsia="en-AU"/>
        </w:rPr>
      </w:pPr>
      <w:r>
        <w:rPr>
          <w:rFonts w:ascii="Arial" w:eastAsia="Times New Roman" w:hAnsi="Arial" w:cs="Arial"/>
          <w:lang w:eastAsia="en-AU"/>
        </w:rPr>
        <w:t>To</w:t>
      </w:r>
      <w:r w:rsidR="005C73A1" w:rsidRPr="00603C7A">
        <w:rPr>
          <w:rFonts w:ascii="Arial" w:eastAsia="Times New Roman" w:hAnsi="Arial" w:cs="Arial"/>
          <w:lang w:eastAsia="en-AU"/>
        </w:rPr>
        <w:t xml:space="preserve"> have the best immunity against COVID-19, you need to receive two doses of the same vaccine as recommended by the manufacturer and as approved by Australia’s regulator, the Therapeutic Goods Administration (TGA). </w:t>
      </w:r>
    </w:p>
    <w:p w14:paraId="1D245F35" w14:textId="200C4080" w:rsidR="008E7EDB" w:rsidRPr="00603C7A" w:rsidRDefault="005C73A1"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The Australian Technical Advisory Group on Immunisation (ATAGI) has strongly advised that a full vaccination course be completed with the same vaccine where possible. </w:t>
      </w:r>
      <w:r w:rsidR="008E7EDB" w:rsidRPr="00603C7A">
        <w:rPr>
          <w:rFonts w:ascii="Arial" w:eastAsia="Times New Roman" w:hAnsi="Arial" w:cs="Arial"/>
          <w:lang w:eastAsia="en-AU"/>
        </w:rPr>
        <w:t xml:space="preserve">It is </w:t>
      </w:r>
      <w:r w:rsidRPr="00603C7A">
        <w:rPr>
          <w:rFonts w:ascii="Arial" w:eastAsia="Times New Roman" w:hAnsi="Arial" w:cs="Arial"/>
          <w:lang w:eastAsia="en-AU"/>
        </w:rPr>
        <w:t xml:space="preserve">not </w:t>
      </w:r>
      <w:r w:rsidR="008E7EDB" w:rsidRPr="00603C7A">
        <w:rPr>
          <w:rFonts w:ascii="Arial" w:eastAsia="Times New Roman" w:hAnsi="Arial" w:cs="Arial"/>
          <w:lang w:eastAsia="en-AU"/>
        </w:rPr>
        <w:lastRenderedPageBreak/>
        <w:t>currently recommended to use COVID-19 vaccines interchangeably. Further clinical evidence is needed to know whether mixing doses of COVID-19 vaccines is safe and effective before the TGA and other Australian Government expert advisory groups,</w:t>
      </w:r>
      <w:r w:rsidR="006E605F">
        <w:rPr>
          <w:rFonts w:ascii="Arial" w:eastAsia="Times New Roman" w:hAnsi="Arial" w:cs="Arial"/>
          <w:lang w:eastAsia="en-AU"/>
        </w:rPr>
        <w:t xml:space="preserve"> </w:t>
      </w:r>
      <w:r w:rsidR="008E7EDB" w:rsidRPr="00603C7A">
        <w:rPr>
          <w:rFonts w:ascii="Arial" w:eastAsia="Times New Roman" w:hAnsi="Arial" w:cs="Arial"/>
          <w:lang w:eastAsia="en-AU"/>
        </w:rPr>
        <w:t xml:space="preserve">including </w:t>
      </w:r>
      <w:r w:rsidRPr="00603C7A">
        <w:rPr>
          <w:rFonts w:ascii="Arial" w:eastAsia="Times New Roman" w:hAnsi="Arial" w:cs="Arial"/>
          <w:lang w:eastAsia="en-AU"/>
        </w:rPr>
        <w:t>ATAGI</w:t>
      </w:r>
      <w:r w:rsidR="008E7EDB" w:rsidRPr="00603C7A">
        <w:rPr>
          <w:rFonts w:ascii="Arial" w:eastAsia="Times New Roman" w:hAnsi="Arial" w:cs="Arial"/>
          <w:lang w:eastAsia="en-AU"/>
        </w:rPr>
        <w:t xml:space="preserve">, can make any decision. </w:t>
      </w:r>
      <w:r w:rsidR="00B54A9E" w:rsidRPr="00603C7A">
        <w:rPr>
          <w:rFonts w:ascii="Arial" w:eastAsia="Times New Roman" w:hAnsi="Arial" w:cs="Arial"/>
          <w:lang w:eastAsia="en-AU"/>
        </w:rPr>
        <w:t xml:space="preserve">As more data emerges, this advice may change. </w:t>
      </w:r>
    </w:p>
    <w:p w14:paraId="17653C6A" w14:textId="54F0782E" w:rsidR="005C73A1" w:rsidRPr="00603C7A" w:rsidRDefault="008B3332"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T</w:t>
      </w:r>
      <w:r w:rsidR="005C73A1" w:rsidRPr="00603C7A">
        <w:rPr>
          <w:rFonts w:ascii="Arial" w:eastAsia="Times New Roman" w:hAnsi="Arial" w:cs="Arial"/>
          <w:lang w:eastAsia="en-AU"/>
        </w:rPr>
        <w:t xml:space="preserve">rials in the UK </w:t>
      </w:r>
      <w:r w:rsidRPr="00603C7A">
        <w:rPr>
          <w:rFonts w:ascii="Arial" w:eastAsia="Times New Roman" w:hAnsi="Arial" w:cs="Arial"/>
          <w:lang w:eastAsia="en-AU"/>
        </w:rPr>
        <w:t xml:space="preserve">and USA are underway </w:t>
      </w:r>
      <w:r w:rsidR="005C73A1" w:rsidRPr="00603C7A">
        <w:rPr>
          <w:rFonts w:ascii="Arial" w:eastAsia="Times New Roman" w:hAnsi="Arial" w:cs="Arial"/>
          <w:lang w:eastAsia="en-AU"/>
        </w:rPr>
        <w:t>to determine the safety and efficacy of “mixing and matching” booster doses from different vaccine platforms or brands.</w:t>
      </w:r>
    </w:p>
    <w:p w14:paraId="1204F786" w14:textId="77777777" w:rsidR="008E7EDB" w:rsidRPr="00603C7A" w:rsidRDefault="008E7EDB"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The Government continues to meet with vaccine developers and monitor international developments to understand the frequency of revaccination likely to be required and safety and efficacy of mixed vaccination schedules. </w:t>
      </w:r>
    </w:p>
    <w:bookmarkEnd w:id="17"/>
    <w:p w14:paraId="13E61D2A" w14:textId="6662A051" w:rsidR="00AD5414" w:rsidRDefault="00AD5414" w:rsidP="008E0520">
      <w:pPr>
        <w:pStyle w:val="Heading1"/>
        <w:spacing w:after="240"/>
        <w:rPr>
          <w:rFonts w:ascii="Arial" w:hAnsi="Arial" w:cs="Arial"/>
          <w:b/>
          <w:color w:val="auto"/>
          <w:sz w:val="22"/>
          <w:szCs w:val="22"/>
        </w:rPr>
      </w:pPr>
    </w:p>
    <w:p w14:paraId="70AD3D8E" w14:textId="77777777" w:rsidR="004D48E5" w:rsidRPr="004D48E5" w:rsidRDefault="004D48E5" w:rsidP="004D48E5"/>
    <w:p w14:paraId="7DF99657" w14:textId="59484588" w:rsidR="0001658B" w:rsidRPr="008E0520" w:rsidRDefault="0001658B" w:rsidP="008E0520">
      <w:pPr>
        <w:pStyle w:val="Heading1"/>
        <w:spacing w:after="240"/>
      </w:pPr>
      <w:bookmarkStart w:id="18" w:name="_Toc76711648"/>
      <w:r w:rsidRPr="008E0520">
        <w:t>COVID-19 vaccines – do they work?</w:t>
      </w:r>
      <w:bookmarkEnd w:id="18"/>
    </w:p>
    <w:p w14:paraId="68DC943C" w14:textId="046974F2" w:rsidR="0001658B" w:rsidRPr="00603C7A" w:rsidRDefault="0001658B" w:rsidP="008E0520">
      <w:pPr>
        <w:pStyle w:val="Heading2"/>
        <w:spacing w:before="240" w:after="240"/>
      </w:pPr>
      <w:bookmarkStart w:id="19" w:name="_Can_I_still"/>
      <w:bookmarkStart w:id="20" w:name="_Toc76711649"/>
      <w:bookmarkEnd w:id="19"/>
      <w:r w:rsidRPr="00603C7A">
        <w:t>Can I still get COVID-19 after receiving both doses of the vaccine?</w:t>
      </w:r>
      <w:bookmarkEnd w:id="20"/>
    </w:p>
    <w:p w14:paraId="712FB9C1" w14:textId="3D4675C5" w:rsidR="005C73A1" w:rsidRPr="00603C7A" w:rsidRDefault="005C73A1"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The </w:t>
      </w:r>
      <w:r w:rsidR="00912580" w:rsidRPr="00603C7A">
        <w:rPr>
          <w:rFonts w:ascii="Arial" w:eastAsia="Times New Roman" w:hAnsi="Arial" w:cs="Arial"/>
          <w:lang w:eastAsia="en-AU"/>
        </w:rPr>
        <w:t>aim</w:t>
      </w:r>
      <w:r w:rsidRPr="00603C7A">
        <w:rPr>
          <w:rFonts w:ascii="Arial" w:eastAsia="Times New Roman" w:hAnsi="Arial" w:cs="Arial"/>
          <w:lang w:eastAsia="en-AU"/>
        </w:rPr>
        <w:t xml:space="preserve"> of COVID-19 vaccines is to prevent </w:t>
      </w:r>
      <w:r w:rsidR="00912580" w:rsidRPr="00603C7A">
        <w:rPr>
          <w:rFonts w:ascii="Arial" w:eastAsia="Times New Roman" w:hAnsi="Arial" w:cs="Arial"/>
          <w:lang w:eastAsia="en-AU"/>
        </w:rPr>
        <w:t>you</w:t>
      </w:r>
      <w:r w:rsidRPr="00603C7A">
        <w:rPr>
          <w:rFonts w:ascii="Arial" w:eastAsia="Times New Roman" w:hAnsi="Arial" w:cs="Arial"/>
          <w:lang w:eastAsia="en-AU"/>
        </w:rPr>
        <w:t xml:space="preserve"> from </w:t>
      </w:r>
      <w:r w:rsidR="00B54A9E" w:rsidRPr="00603C7A">
        <w:rPr>
          <w:rFonts w:ascii="Arial" w:eastAsia="Times New Roman" w:hAnsi="Arial" w:cs="Arial"/>
          <w:lang w:eastAsia="en-AU"/>
        </w:rPr>
        <w:t xml:space="preserve">getting very sick, going to hospital, or dying from COVID-19. </w:t>
      </w:r>
      <w:r w:rsidRPr="00603C7A">
        <w:rPr>
          <w:rFonts w:ascii="Arial" w:eastAsia="Times New Roman" w:hAnsi="Arial" w:cs="Arial"/>
          <w:lang w:eastAsia="en-AU"/>
        </w:rPr>
        <w:t xml:space="preserve">Both the AstraZeneca and Pfizer vaccines provide significant protection against </w:t>
      </w:r>
      <w:r w:rsidR="0017463E" w:rsidRPr="00603C7A">
        <w:rPr>
          <w:rFonts w:ascii="Arial" w:eastAsia="Times New Roman" w:hAnsi="Arial" w:cs="Arial"/>
          <w:lang w:eastAsia="en-AU"/>
        </w:rPr>
        <w:t xml:space="preserve">severe </w:t>
      </w:r>
      <w:r w:rsidR="00B54A9E" w:rsidRPr="00603C7A">
        <w:rPr>
          <w:rFonts w:ascii="Arial" w:eastAsia="Times New Roman" w:hAnsi="Arial" w:cs="Arial"/>
          <w:lang w:eastAsia="en-AU"/>
        </w:rPr>
        <w:t>COVID-19</w:t>
      </w:r>
      <w:r w:rsidRPr="00603C7A">
        <w:rPr>
          <w:rFonts w:ascii="Arial" w:eastAsia="Times New Roman" w:hAnsi="Arial" w:cs="Arial"/>
          <w:lang w:eastAsia="en-AU"/>
        </w:rPr>
        <w:t xml:space="preserve"> disease. There is </w:t>
      </w:r>
      <w:r w:rsidR="00DE0B7F" w:rsidRPr="00603C7A">
        <w:rPr>
          <w:rFonts w:ascii="Arial" w:eastAsia="Times New Roman" w:hAnsi="Arial" w:cs="Arial"/>
          <w:lang w:eastAsia="en-AU"/>
        </w:rPr>
        <w:t>early</w:t>
      </w:r>
      <w:r w:rsidRPr="00603C7A">
        <w:rPr>
          <w:rFonts w:ascii="Arial" w:eastAsia="Times New Roman" w:hAnsi="Arial" w:cs="Arial"/>
          <w:lang w:eastAsia="en-AU"/>
        </w:rPr>
        <w:t xml:space="preserve"> evidence that in addition to substantially reducing </w:t>
      </w:r>
      <w:r w:rsidR="00912580" w:rsidRPr="00603C7A">
        <w:rPr>
          <w:rFonts w:ascii="Arial" w:eastAsia="Times New Roman" w:hAnsi="Arial" w:cs="Arial"/>
          <w:lang w:eastAsia="en-AU"/>
        </w:rPr>
        <w:t>your</w:t>
      </w:r>
      <w:r w:rsidRPr="00603C7A">
        <w:rPr>
          <w:rFonts w:ascii="Arial" w:eastAsia="Times New Roman" w:hAnsi="Arial" w:cs="Arial"/>
          <w:lang w:eastAsia="en-AU"/>
        </w:rPr>
        <w:t xml:space="preserve"> chance of getting sick from COVID-19, vaccination also </w:t>
      </w:r>
      <w:r w:rsidR="00B54A9E" w:rsidRPr="00603C7A">
        <w:rPr>
          <w:rFonts w:ascii="Arial" w:eastAsia="Times New Roman" w:hAnsi="Arial" w:cs="Arial"/>
          <w:lang w:eastAsia="en-AU"/>
        </w:rPr>
        <w:t xml:space="preserve">decreases the chance of one person </w:t>
      </w:r>
      <w:r w:rsidRPr="00603C7A">
        <w:rPr>
          <w:rFonts w:ascii="Arial" w:eastAsia="Times New Roman" w:hAnsi="Arial" w:cs="Arial"/>
          <w:lang w:eastAsia="en-AU"/>
        </w:rPr>
        <w:t xml:space="preserve">transmitting the virus to others. </w:t>
      </w:r>
    </w:p>
    <w:p w14:paraId="4EF619E6" w14:textId="5320EAD2" w:rsidR="0001658B" w:rsidRPr="00603C7A" w:rsidRDefault="005C73A1"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While COVID-19 vaccinations are highly effective at preventing hospitalisation and severe disease, as with any vaccine, they may not provide full protection against infection for every person</w:t>
      </w:r>
      <w:r w:rsidR="0001658B" w:rsidRPr="00603C7A">
        <w:rPr>
          <w:rFonts w:ascii="Arial" w:eastAsia="Times New Roman" w:hAnsi="Arial" w:cs="Arial"/>
          <w:lang w:eastAsia="en-AU"/>
        </w:rPr>
        <w:t xml:space="preserve">, just as the annual flu vaccination cannot fully protect you against the flu. </w:t>
      </w:r>
    </w:p>
    <w:p w14:paraId="56E18F4B" w14:textId="77777777" w:rsidR="0001658B" w:rsidRPr="00603C7A" w:rsidRDefault="0001658B" w:rsidP="008E0520">
      <w:pPr>
        <w:spacing w:before="240" w:after="240"/>
        <w:rPr>
          <w:rFonts w:ascii="Arial" w:hAnsi="Arial" w:cs="Arial"/>
        </w:rPr>
      </w:pPr>
    </w:p>
    <w:p w14:paraId="2643261C" w14:textId="03DA78D1" w:rsidR="0001658B" w:rsidRPr="00603C7A" w:rsidRDefault="0001658B" w:rsidP="008E0520">
      <w:pPr>
        <w:pStyle w:val="Heading2"/>
        <w:spacing w:before="240" w:after="240"/>
      </w:pPr>
      <w:bookmarkStart w:id="21" w:name="_Can_the_vaccine"/>
      <w:bookmarkStart w:id="22" w:name="_Toc76711650"/>
      <w:bookmarkEnd w:id="21"/>
      <w:r w:rsidRPr="00603C7A">
        <w:t>Can the vaccine give you COVID-19 virus?</w:t>
      </w:r>
      <w:bookmarkEnd w:id="22"/>
    </w:p>
    <w:p w14:paraId="7919CF4B" w14:textId="77777777" w:rsidR="0001658B" w:rsidRPr="00603C7A" w:rsidRDefault="0001658B" w:rsidP="008E0520">
      <w:pPr>
        <w:shd w:val="clear" w:color="auto" w:fill="FFFFFF"/>
        <w:spacing w:before="240" w:after="240"/>
        <w:rPr>
          <w:rFonts w:ascii="Arial" w:hAnsi="Arial" w:cs="Arial"/>
        </w:rPr>
      </w:pPr>
      <w:r w:rsidRPr="00603C7A">
        <w:rPr>
          <w:rFonts w:ascii="Arial" w:eastAsia="Times New Roman" w:hAnsi="Arial" w:cs="Arial"/>
          <w:lang w:eastAsia="en-AU"/>
        </w:rPr>
        <w:t>Neither of the approved vaccines in Australia contains the live virus</w:t>
      </w:r>
      <w:r w:rsidR="00912580" w:rsidRPr="00603C7A">
        <w:rPr>
          <w:rFonts w:ascii="Arial" w:eastAsia="Times New Roman" w:hAnsi="Arial" w:cs="Arial"/>
          <w:lang w:eastAsia="en-AU"/>
        </w:rPr>
        <w:t xml:space="preserve"> that causes COVID-19</w:t>
      </w:r>
      <w:r w:rsidRPr="00603C7A">
        <w:rPr>
          <w:rFonts w:ascii="Arial" w:eastAsia="Times New Roman" w:hAnsi="Arial" w:cs="Arial"/>
          <w:lang w:eastAsia="en-AU"/>
        </w:rPr>
        <w:t>. This means they cannot give you COVID-19.</w:t>
      </w:r>
    </w:p>
    <w:p w14:paraId="6E326941" w14:textId="30DD557A" w:rsidR="0001658B" w:rsidRPr="00603C7A" w:rsidRDefault="0001658B"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Some of the </w:t>
      </w:r>
      <w:r w:rsidRPr="00603C7A">
        <w:rPr>
          <w:rFonts w:ascii="Arial" w:hAnsi="Arial" w:cs="Arial"/>
        </w:rPr>
        <w:t>side effects from COVID-19 vaccines</w:t>
      </w:r>
      <w:r w:rsidRPr="00603C7A">
        <w:rPr>
          <w:rFonts w:ascii="Arial" w:eastAsia="Times New Roman" w:hAnsi="Arial" w:cs="Arial"/>
          <w:lang w:eastAsia="en-AU"/>
        </w:rPr>
        <w:t>, such as fever and feeling tired can feel like the symptoms of COVID-19. These symptoms are normal and are a sign that the body is building protection against the COVID-19 virus.</w:t>
      </w:r>
      <w:r w:rsidR="00473AFF" w:rsidRPr="00603C7A">
        <w:rPr>
          <w:rFonts w:ascii="Arial" w:eastAsia="Times New Roman" w:hAnsi="Arial" w:cs="Arial"/>
          <w:lang w:eastAsia="en-AU"/>
        </w:rPr>
        <w:t xml:space="preserve"> </w:t>
      </w:r>
      <w:r w:rsidR="0066656F" w:rsidRPr="00603C7A">
        <w:rPr>
          <w:rFonts w:ascii="Arial" w:eastAsia="Times New Roman" w:hAnsi="Arial" w:cs="Arial"/>
          <w:lang w:eastAsia="en-AU"/>
        </w:rPr>
        <w:t>If you have a</w:t>
      </w:r>
      <w:r w:rsidR="00473AFF" w:rsidRPr="00603C7A">
        <w:rPr>
          <w:rFonts w:ascii="Arial" w:eastAsia="Times New Roman" w:hAnsi="Arial" w:cs="Arial"/>
          <w:lang w:eastAsia="en-AU"/>
        </w:rPr>
        <w:t>ny severe or</w:t>
      </w:r>
      <w:r w:rsidR="00FB6DDD" w:rsidRPr="00603C7A">
        <w:rPr>
          <w:rFonts w:ascii="Arial" w:eastAsia="Times New Roman" w:hAnsi="Arial" w:cs="Arial"/>
          <w:lang w:eastAsia="en-AU"/>
        </w:rPr>
        <w:t xml:space="preserve"> unexpected side effects</w:t>
      </w:r>
      <w:r w:rsidR="0066656F" w:rsidRPr="00603C7A">
        <w:rPr>
          <w:rFonts w:ascii="Arial" w:eastAsia="Times New Roman" w:hAnsi="Arial" w:cs="Arial"/>
          <w:lang w:eastAsia="en-AU"/>
        </w:rPr>
        <w:t xml:space="preserve">, </w:t>
      </w:r>
      <w:r w:rsidR="00F26E0F" w:rsidRPr="00603C7A">
        <w:rPr>
          <w:rFonts w:ascii="Arial" w:eastAsia="Times New Roman" w:hAnsi="Arial" w:cs="Arial"/>
          <w:lang w:eastAsia="en-AU"/>
        </w:rPr>
        <w:t xml:space="preserve">you can always talk to me, your healthcare worker, or in </w:t>
      </w:r>
      <w:r w:rsidR="0017463E" w:rsidRPr="00603C7A">
        <w:rPr>
          <w:rFonts w:ascii="Arial" w:eastAsia="Times New Roman" w:hAnsi="Arial" w:cs="Arial"/>
          <w:lang w:eastAsia="en-AU"/>
        </w:rPr>
        <w:t xml:space="preserve">an </w:t>
      </w:r>
      <w:r w:rsidR="00BE7D63" w:rsidRPr="00603C7A">
        <w:rPr>
          <w:rFonts w:ascii="Arial" w:eastAsia="Times New Roman" w:hAnsi="Arial" w:cs="Arial"/>
          <w:lang w:eastAsia="en-AU"/>
        </w:rPr>
        <w:t>emergency,</w:t>
      </w:r>
      <w:r w:rsidR="00F26E0F" w:rsidRPr="00603C7A">
        <w:rPr>
          <w:rFonts w:ascii="Arial" w:eastAsia="Times New Roman" w:hAnsi="Arial" w:cs="Arial"/>
          <w:lang w:eastAsia="en-AU"/>
        </w:rPr>
        <w:t xml:space="preserve"> you should call</w:t>
      </w:r>
      <w:r w:rsidR="00375CCD" w:rsidRPr="00603C7A">
        <w:rPr>
          <w:rFonts w:ascii="Arial" w:eastAsia="Times New Roman" w:hAnsi="Arial" w:cs="Arial"/>
          <w:lang w:eastAsia="en-AU"/>
        </w:rPr>
        <w:t> </w:t>
      </w:r>
      <w:r w:rsidR="00F26E0F" w:rsidRPr="00603C7A">
        <w:rPr>
          <w:rFonts w:ascii="Arial" w:eastAsia="Times New Roman" w:hAnsi="Arial" w:cs="Arial"/>
          <w:lang w:eastAsia="en-AU"/>
        </w:rPr>
        <w:t>000</w:t>
      </w:r>
      <w:r w:rsidR="00FB6DDD" w:rsidRPr="00603C7A">
        <w:rPr>
          <w:rFonts w:ascii="Arial" w:eastAsia="Times New Roman" w:hAnsi="Arial" w:cs="Arial"/>
          <w:lang w:eastAsia="en-AU"/>
        </w:rPr>
        <w:t>.</w:t>
      </w:r>
    </w:p>
    <w:p w14:paraId="1EFCC9F1" w14:textId="77777777" w:rsidR="0001658B" w:rsidRPr="00603C7A" w:rsidRDefault="0001658B" w:rsidP="008E0520">
      <w:pPr>
        <w:shd w:val="clear" w:color="auto" w:fill="FFFFFF"/>
        <w:spacing w:before="240" w:after="240"/>
        <w:rPr>
          <w:rFonts w:ascii="Arial" w:hAnsi="Arial" w:cs="Arial"/>
          <w:b/>
        </w:rPr>
      </w:pPr>
    </w:p>
    <w:p w14:paraId="62DBE89B" w14:textId="2713C833" w:rsidR="0001658B" w:rsidRPr="00603C7A" w:rsidRDefault="0001658B" w:rsidP="008E0520">
      <w:pPr>
        <w:pStyle w:val="Heading2"/>
        <w:spacing w:before="240" w:after="240"/>
      </w:pPr>
      <w:bookmarkStart w:id="23" w:name="_Will_the_vaccine"/>
      <w:bookmarkStart w:id="24" w:name="_Toc76711651"/>
      <w:bookmarkEnd w:id="23"/>
      <w:r w:rsidRPr="00603C7A">
        <w:t>Will the vaccine work if the virus mutates?</w:t>
      </w:r>
      <w:bookmarkEnd w:id="24"/>
    </w:p>
    <w:p w14:paraId="29777C25" w14:textId="77777777" w:rsidR="00B80723" w:rsidRPr="00603C7A" w:rsidRDefault="00B80723"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Most viruses change slightly over time (mutate). The virus that causes COVID-19 is no different and there are new variants of the virus that have been detected around the world. </w:t>
      </w:r>
    </w:p>
    <w:p w14:paraId="67E25841" w14:textId="091F6ED4" w:rsidR="00B80723" w:rsidRPr="00603C7A" w:rsidRDefault="00B80723"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lastRenderedPageBreak/>
        <w:t xml:space="preserve">Current evidence from clinical trials indicates that Australia’s approved COVID-19 </w:t>
      </w:r>
      <w:r w:rsidR="00166D08">
        <w:rPr>
          <w:rFonts w:ascii="Arial" w:eastAsia="Times New Roman" w:hAnsi="Arial" w:cs="Arial"/>
          <w:lang w:eastAsia="en-AU"/>
        </w:rPr>
        <w:br/>
      </w:r>
      <w:r w:rsidRPr="00603C7A">
        <w:rPr>
          <w:rFonts w:ascii="Arial" w:eastAsia="Times New Roman" w:hAnsi="Arial" w:cs="Arial"/>
          <w:lang w:eastAsia="en-AU"/>
        </w:rPr>
        <w:t xml:space="preserve">vaccines are likely to provide protection to a variety of </w:t>
      </w:r>
      <w:r w:rsidR="00912580" w:rsidRPr="00603C7A">
        <w:rPr>
          <w:rFonts w:ascii="Arial" w:eastAsia="Times New Roman" w:hAnsi="Arial" w:cs="Arial"/>
          <w:lang w:eastAsia="en-AU"/>
        </w:rPr>
        <w:t>variants</w:t>
      </w:r>
      <w:r w:rsidRPr="00603C7A">
        <w:rPr>
          <w:rFonts w:ascii="Arial" w:eastAsia="Times New Roman" w:hAnsi="Arial" w:cs="Arial"/>
          <w:lang w:eastAsia="en-AU"/>
        </w:rPr>
        <w:t xml:space="preserve">. However, there may be cases in the future where the current vaccines are not as effective against some variants. This information is still emerging and is being closely monitored. </w:t>
      </w:r>
    </w:p>
    <w:p w14:paraId="71609405" w14:textId="17A46E6E" w:rsidR="00B80723" w:rsidRPr="00603C7A" w:rsidRDefault="00B80723"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In the same way that the </w:t>
      </w:r>
      <w:r w:rsidR="00274F35">
        <w:rPr>
          <w:rFonts w:ascii="Arial" w:eastAsia="Times New Roman" w:hAnsi="Arial" w:cs="Arial"/>
          <w:lang w:eastAsia="en-AU"/>
        </w:rPr>
        <w:t>annual flu</w:t>
      </w:r>
      <w:r w:rsidRPr="00603C7A">
        <w:rPr>
          <w:rFonts w:ascii="Arial" w:eastAsia="Times New Roman" w:hAnsi="Arial" w:cs="Arial"/>
          <w:lang w:eastAsia="en-AU"/>
        </w:rPr>
        <w:t xml:space="preserve"> vaccine changes each year, the technology used to create the COVID-19 vaccines may allow the vaccines to be adapted </w:t>
      </w:r>
      <w:r w:rsidR="00912580" w:rsidRPr="00603C7A">
        <w:rPr>
          <w:rFonts w:ascii="Arial" w:eastAsia="Times New Roman" w:hAnsi="Arial" w:cs="Arial"/>
          <w:lang w:eastAsia="en-AU"/>
        </w:rPr>
        <w:t>for COVID-19</w:t>
      </w:r>
      <w:r w:rsidRPr="00603C7A">
        <w:rPr>
          <w:rFonts w:ascii="Arial" w:eastAsia="Times New Roman" w:hAnsi="Arial" w:cs="Arial"/>
          <w:lang w:eastAsia="en-AU"/>
        </w:rPr>
        <w:t xml:space="preserve"> variants. </w:t>
      </w:r>
    </w:p>
    <w:p w14:paraId="211B7EED" w14:textId="411F73A3" w:rsidR="00AD5414" w:rsidRDefault="00AD5414" w:rsidP="008E0520">
      <w:pPr>
        <w:pStyle w:val="Heading1"/>
        <w:spacing w:after="240"/>
        <w:rPr>
          <w:rFonts w:ascii="Arial" w:hAnsi="Arial" w:cs="Arial"/>
          <w:b/>
          <w:color w:val="auto"/>
          <w:sz w:val="22"/>
          <w:szCs w:val="22"/>
        </w:rPr>
      </w:pPr>
      <w:bookmarkStart w:id="25" w:name="_Why_should_I"/>
      <w:bookmarkEnd w:id="25"/>
    </w:p>
    <w:p w14:paraId="6EA40236" w14:textId="77777777" w:rsidR="004D48E5" w:rsidRPr="004D48E5" w:rsidRDefault="004D48E5" w:rsidP="004D48E5"/>
    <w:p w14:paraId="36E10E5C" w14:textId="5B2D8D77" w:rsidR="0001658B" w:rsidRPr="008E0520" w:rsidRDefault="0001658B" w:rsidP="008E0520">
      <w:pPr>
        <w:pStyle w:val="Heading1"/>
        <w:spacing w:after="240"/>
      </w:pPr>
      <w:bookmarkStart w:id="26" w:name="_Toc76711652"/>
      <w:r w:rsidRPr="008E0520">
        <w:t>Why should I get vaccinated?</w:t>
      </w:r>
      <w:bookmarkEnd w:id="26"/>
    </w:p>
    <w:p w14:paraId="14FAD3CE" w14:textId="3CB559F6" w:rsidR="000F6D2B" w:rsidRPr="00603C7A" w:rsidRDefault="000F6D2B" w:rsidP="008E0520">
      <w:pPr>
        <w:pStyle w:val="Heading2"/>
        <w:spacing w:before="240" w:after="240"/>
      </w:pPr>
      <w:bookmarkStart w:id="27" w:name="_Why_is_it"/>
      <w:bookmarkStart w:id="28" w:name="_Toc76711653"/>
      <w:bookmarkEnd w:id="27"/>
      <w:r w:rsidRPr="00603C7A">
        <w:t xml:space="preserve">Why </w:t>
      </w:r>
      <w:r w:rsidR="006C77DB" w:rsidRPr="00603C7A">
        <w:t xml:space="preserve">is it important that most of us </w:t>
      </w:r>
      <w:r w:rsidR="00603C7A" w:rsidRPr="00603C7A">
        <w:t>are</w:t>
      </w:r>
      <w:r w:rsidR="006C77DB" w:rsidRPr="00603C7A">
        <w:t xml:space="preserve"> vaccinated?</w:t>
      </w:r>
      <w:bookmarkEnd w:id="28"/>
    </w:p>
    <w:p w14:paraId="759C34F7" w14:textId="2A5D6DEA" w:rsidR="000F6D2B" w:rsidRPr="00603C7A" w:rsidRDefault="000F6D2B"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COVID-19 can </w:t>
      </w:r>
      <w:r w:rsidR="0017463E" w:rsidRPr="00603C7A">
        <w:rPr>
          <w:rFonts w:ascii="Arial" w:eastAsia="Times New Roman" w:hAnsi="Arial" w:cs="Arial"/>
          <w:lang w:eastAsia="en-AU"/>
        </w:rPr>
        <w:t>cause</w:t>
      </w:r>
      <w:r w:rsidRPr="00603C7A">
        <w:rPr>
          <w:rFonts w:ascii="Arial" w:eastAsia="Times New Roman" w:hAnsi="Arial" w:cs="Arial"/>
          <w:lang w:eastAsia="en-AU"/>
        </w:rPr>
        <w:t xml:space="preserve"> very serious illness, especially for </w:t>
      </w:r>
      <w:r w:rsidR="00FB6DDD" w:rsidRPr="00603C7A">
        <w:rPr>
          <w:rFonts w:ascii="Arial" w:eastAsia="Times New Roman" w:hAnsi="Arial" w:cs="Arial"/>
          <w:lang w:eastAsia="en-AU"/>
        </w:rPr>
        <w:t>the elderly and</w:t>
      </w:r>
      <w:r w:rsidRPr="00603C7A">
        <w:rPr>
          <w:rFonts w:ascii="Arial" w:eastAsia="Times New Roman" w:hAnsi="Arial" w:cs="Arial"/>
          <w:lang w:eastAsia="en-AU"/>
        </w:rPr>
        <w:t xml:space="preserve"> those in our community who have existing medical conditions. </w:t>
      </w:r>
    </w:p>
    <w:p w14:paraId="04A8CB3D" w14:textId="5D4E8126" w:rsidR="00FB6DDD" w:rsidRPr="00603C7A" w:rsidRDefault="000F6D2B" w:rsidP="008E0520">
      <w:pPr>
        <w:pStyle w:val="NormalWeb"/>
        <w:shd w:val="clear" w:color="auto" w:fill="FFFFFF"/>
        <w:spacing w:before="240" w:beforeAutospacing="0" w:after="240" w:afterAutospacing="0" w:line="276" w:lineRule="auto"/>
        <w:rPr>
          <w:rFonts w:ascii="Arial" w:hAnsi="Arial" w:cs="Arial"/>
          <w:sz w:val="22"/>
          <w:szCs w:val="22"/>
        </w:rPr>
      </w:pPr>
      <w:r w:rsidRPr="00603C7A">
        <w:rPr>
          <w:rFonts w:ascii="Arial" w:hAnsi="Arial" w:cs="Arial"/>
          <w:sz w:val="22"/>
          <w:szCs w:val="22"/>
        </w:rPr>
        <w:t>Vaccines strengthen your immune system by training it to recognise and fight against specific viruses. When you get vaccinated, you are protecting yourself and helping to protect the whole community.</w:t>
      </w:r>
      <w:r w:rsidR="00FB6DDD" w:rsidRPr="00603C7A">
        <w:rPr>
          <w:rFonts w:ascii="Arial" w:hAnsi="Arial" w:cs="Arial"/>
          <w:sz w:val="22"/>
          <w:szCs w:val="22"/>
        </w:rPr>
        <w:t xml:space="preserve"> There is early evidence that s</w:t>
      </w:r>
      <w:r w:rsidR="00DE0B7F" w:rsidRPr="00603C7A">
        <w:rPr>
          <w:rFonts w:ascii="Arial" w:hAnsi="Arial" w:cs="Arial"/>
          <w:sz w:val="22"/>
          <w:szCs w:val="22"/>
        </w:rPr>
        <w:t>uggests</w:t>
      </w:r>
      <w:r w:rsidR="00FB6DDD" w:rsidRPr="00603C7A">
        <w:rPr>
          <w:rFonts w:ascii="Arial" w:hAnsi="Arial" w:cs="Arial"/>
          <w:sz w:val="22"/>
          <w:szCs w:val="22"/>
        </w:rPr>
        <w:t xml:space="preserve"> COVID-19 vaccines also help reduce the spread of the virus.</w:t>
      </w:r>
    </w:p>
    <w:p w14:paraId="5A899F07" w14:textId="60D70F8A" w:rsidR="00814467" w:rsidRPr="00603C7A" w:rsidRDefault="000F6D2B" w:rsidP="008E0520">
      <w:pPr>
        <w:pStyle w:val="NormalWeb"/>
        <w:shd w:val="clear" w:color="auto" w:fill="FFFFFF"/>
        <w:spacing w:before="240" w:beforeAutospacing="0" w:after="240" w:afterAutospacing="0" w:line="276" w:lineRule="auto"/>
        <w:rPr>
          <w:rFonts w:ascii="Arial" w:hAnsi="Arial" w:cs="Arial"/>
          <w:sz w:val="22"/>
          <w:szCs w:val="22"/>
          <w:shd w:val="clear" w:color="auto" w:fill="FFFFFF"/>
        </w:rPr>
      </w:pPr>
      <w:r w:rsidRPr="00603C7A">
        <w:rPr>
          <w:rFonts w:ascii="Arial" w:hAnsi="Arial" w:cs="Arial"/>
          <w:sz w:val="22"/>
          <w:szCs w:val="22"/>
        </w:rPr>
        <w:t>When enough people in the community are vaccinated, it slows down the spread of disease.</w:t>
      </w:r>
      <w:r w:rsidR="000A3E1C" w:rsidRPr="00603C7A">
        <w:rPr>
          <w:rFonts w:ascii="Arial" w:hAnsi="Arial" w:cs="Arial"/>
          <w:sz w:val="22"/>
          <w:szCs w:val="22"/>
        </w:rPr>
        <w:t xml:space="preserve"> </w:t>
      </w:r>
      <w:r w:rsidR="00FB6DDD" w:rsidRPr="00603C7A">
        <w:rPr>
          <w:rFonts w:ascii="Arial" w:hAnsi="Arial" w:cs="Arial"/>
          <w:sz w:val="22"/>
          <w:szCs w:val="22"/>
        </w:rPr>
        <w:t>This is known as ‘herd immunity’</w:t>
      </w:r>
      <w:r w:rsidR="00B80723" w:rsidRPr="00603C7A">
        <w:rPr>
          <w:rFonts w:ascii="Arial" w:hAnsi="Arial" w:cs="Arial"/>
          <w:sz w:val="22"/>
          <w:szCs w:val="22"/>
        </w:rPr>
        <w:t>. Herd immunity occurs when a large percentage of a community (the ‘herd’) becomes immune to a disease, decreasing the chance of people in the community spreading the disease to each other.</w:t>
      </w:r>
      <w:r w:rsidR="00FB6DDD" w:rsidRPr="00603C7A">
        <w:rPr>
          <w:rFonts w:ascii="Arial" w:hAnsi="Arial" w:cs="Arial"/>
          <w:sz w:val="22"/>
          <w:szCs w:val="22"/>
        </w:rPr>
        <w:t xml:space="preserve"> </w:t>
      </w:r>
      <w:r w:rsidRPr="00603C7A">
        <w:rPr>
          <w:rFonts w:ascii="Arial" w:hAnsi="Arial" w:cs="Arial"/>
          <w:sz w:val="22"/>
          <w:szCs w:val="22"/>
        </w:rPr>
        <w:t xml:space="preserve">Achieving herd immunity is a long-term </w:t>
      </w:r>
      <w:r w:rsidR="00BC1536" w:rsidRPr="00603C7A">
        <w:rPr>
          <w:rFonts w:ascii="Arial" w:hAnsi="Arial" w:cs="Arial"/>
          <w:sz w:val="22"/>
          <w:szCs w:val="22"/>
        </w:rPr>
        <w:t>goal that</w:t>
      </w:r>
      <w:r w:rsidRPr="00603C7A">
        <w:rPr>
          <w:rFonts w:ascii="Arial" w:hAnsi="Arial" w:cs="Arial"/>
          <w:sz w:val="22"/>
          <w:szCs w:val="22"/>
        </w:rPr>
        <w:t xml:space="preserve"> requires a large amount of the population to be vaccinated.</w:t>
      </w:r>
      <w:r w:rsidR="00814467" w:rsidRPr="00603C7A">
        <w:rPr>
          <w:rFonts w:ascii="Arial" w:hAnsi="Arial" w:cs="Arial"/>
          <w:sz w:val="22"/>
          <w:szCs w:val="22"/>
        </w:rPr>
        <w:t xml:space="preserve"> </w:t>
      </w:r>
      <w:r w:rsidR="00912580" w:rsidRPr="00603C7A">
        <w:rPr>
          <w:rFonts w:ascii="Arial" w:hAnsi="Arial" w:cs="Arial"/>
          <w:sz w:val="22"/>
          <w:szCs w:val="22"/>
        </w:rPr>
        <w:t>Until this is achieved, everyone should continue practising COVIDSafe behaviours.</w:t>
      </w:r>
    </w:p>
    <w:p w14:paraId="6CA6AE66" w14:textId="357BF893" w:rsidR="00814467" w:rsidRPr="00603C7A" w:rsidRDefault="00814467" w:rsidP="008E0520">
      <w:pPr>
        <w:pStyle w:val="NormalWeb"/>
        <w:shd w:val="clear" w:color="auto" w:fill="FFFFFF"/>
        <w:spacing w:before="240" w:beforeAutospacing="0" w:after="240" w:afterAutospacing="0" w:line="276" w:lineRule="auto"/>
        <w:rPr>
          <w:rFonts w:ascii="Arial" w:hAnsi="Arial" w:cs="Arial"/>
          <w:sz w:val="22"/>
          <w:szCs w:val="22"/>
          <w:shd w:val="clear" w:color="auto" w:fill="FFFFFF"/>
        </w:rPr>
      </w:pPr>
      <w:r w:rsidRPr="00603C7A">
        <w:rPr>
          <w:rFonts w:ascii="Arial" w:hAnsi="Arial" w:cs="Arial"/>
          <w:sz w:val="22"/>
          <w:szCs w:val="22"/>
          <w:shd w:val="clear" w:color="auto" w:fill="FFFFFF"/>
        </w:rPr>
        <w:t xml:space="preserve">When lots of people in the community are </w:t>
      </w:r>
      <w:r w:rsidR="003B2A5A" w:rsidRPr="00603C7A">
        <w:rPr>
          <w:rFonts w:ascii="Arial" w:hAnsi="Arial" w:cs="Arial"/>
          <w:sz w:val="22"/>
          <w:szCs w:val="22"/>
          <w:shd w:val="clear" w:color="auto" w:fill="FFFFFF"/>
        </w:rPr>
        <w:t>vaccinated</w:t>
      </w:r>
      <w:r w:rsidRPr="00603C7A">
        <w:rPr>
          <w:rFonts w:ascii="Arial" w:hAnsi="Arial" w:cs="Arial"/>
          <w:sz w:val="22"/>
          <w:szCs w:val="22"/>
          <w:shd w:val="clear" w:color="auto" w:fill="FFFFFF"/>
        </w:rPr>
        <w:t>, we rarely see the deadly diseases the</w:t>
      </w:r>
      <w:r w:rsidR="00912580" w:rsidRPr="00603C7A">
        <w:rPr>
          <w:rFonts w:ascii="Arial" w:hAnsi="Arial" w:cs="Arial"/>
          <w:sz w:val="22"/>
          <w:szCs w:val="22"/>
          <w:shd w:val="clear" w:color="auto" w:fill="FFFFFF"/>
        </w:rPr>
        <w:t xml:space="preserve"> vaccines</w:t>
      </w:r>
      <w:r w:rsidRPr="00603C7A">
        <w:rPr>
          <w:rFonts w:ascii="Arial" w:hAnsi="Arial" w:cs="Arial"/>
          <w:sz w:val="22"/>
          <w:szCs w:val="22"/>
          <w:shd w:val="clear" w:color="auto" w:fill="FFFFFF"/>
        </w:rPr>
        <w:t xml:space="preserve"> prevent. For example, this includes very serious diseases such</w:t>
      </w:r>
      <w:r w:rsidR="00B80723" w:rsidRPr="00603C7A">
        <w:rPr>
          <w:rFonts w:ascii="Arial" w:hAnsi="Arial" w:cs="Arial"/>
          <w:sz w:val="22"/>
          <w:szCs w:val="22"/>
          <w:shd w:val="clear" w:color="auto" w:fill="FFFFFF"/>
        </w:rPr>
        <w:t xml:space="preserve"> a</w:t>
      </w:r>
      <w:r w:rsidRPr="00603C7A">
        <w:rPr>
          <w:rFonts w:ascii="Arial" w:hAnsi="Arial" w:cs="Arial"/>
          <w:sz w:val="22"/>
          <w:szCs w:val="22"/>
          <w:shd w:val="clear" w:color="auto" w:fill="FFFFFF"/>
        </w:rPr>
        <w:t>s </w:t>
      </w:r>
      <w:hyperlink r:id="rId12" w:history="1">
        <w:r w:rsidRPr="00603C7A">
          <w:rPr>
            <w:rStyle w:val="Hyperlink"/>
            <w:rFonts w:ascii="Arial" w:hAnsi="Arial" w:cs="Arial"/>
            <w:color w:val="auto"/>
            <w:sz w:val="22"/>
            <w:szCs w:val="22"/>
            <w:shd w:val="clear" w:color="auto" w:fill="FFFFFF"/>
          </w:rPr>
          <w:t>diphtheria</w:t>
        </w:r>
      </w:hyperlink>
      <w:r w:rsidRPr="00603C7A">
        <w:rPr>
          <w:rFonts w:ascii="Arial" w:hAnsi="Arial" w:cs="Arial"/>
          <w:sz w:val="22"/>
          <w:szCs w:val="22"/>
          <w:shd w:val="clear" w:color="auto" w:fill="FFFFFF"/>
        </w:rPr>
        <w:t>, </w:t>
      </w:r>
      <w:hyperlink r:id="rId13" w:history="1">
        <w:r w:rsidRPr="00603C7A">
          <w:rPr>
            <w:rStyle w:val="Hyperlink"/>
            <w:rFonts w:ascii="Arial" w:hAnsi="Arial" w:cs="Arial"/>
            <w:color w:val="auto"/>
            <w:sz w:val="22"/>
            <w:szCs w:val="22"/>
            <w:shd w:val="clear" w:color="auto" w:fill="FFFFFF"/>
          </w:rPr>
          <w:t>measles</w:t>
        </w:r>
      </w:hyperlink>
      <w:r w:rsidRPr="00603C7A">
        <w:rPr>
          <w:rFonts w:ascii="Arial" w:hAnsi="Arial" w:cs="Arial"/>
          <w:sz w:val="22"/>
          <w:szCs w:val="22"/>
          <w:shd w:val="clear" w:color="auto" w:fill="FFFFFF"/>
        </w:rPr>
        <w:t> and </w:t>
      </w:r>
      <w:hyperlink r:id="rId14" w:history="1">
        <w:r w:rsidRPr="00603C7A">
          <w:rPr>
            <w:rStyle w:val="Hyperlink"/>
            <w:rFonts w:ascii="Arial" w:hAnsi="Arial" w:cs="Arial"/>
            <w:color w:val="auto"/>
            <w:sz w:val="22"/>
            <w:szCs w:val="22"/>
            <w:shd w:val="clear" w:color="auto" w:fill="FFFFFF"/>
          </w:rPr>
          <w:t>meningococcal </w:t>
        </w:r>
      </w:hyperlink>
      <w:r w:rsidRPr="00603C7A">
        <w:rPr>
          <w:rFonts w:ascii="Arial" w:hAnsi="Arial" w:cs="Arial"/>
          <w:sz w:val="22"/>
          <w:szCs w:val="22"/>
          <w:shd w:val="clear" w:color="auto" w:fill="FFFFFF"/>
        </w:rPr>
        <w:t>diseases that are almost eradicated.</w:t>
      </w:r>
    </w:p>
    <w:p w14:paraId="517D7D9C" w14:textId="77777777" w:rsidR="00814467" w:rsidRPr="00603C7A" w:rsidRDefault="00814467" w:rsidP="008E0520">
      <w:pPr>
        <w:spacing w:before="240" w:after="240"/>
        <w:rPr>
          <w:rFonts w:ascii="Arial" w:hAnsi="Arial" w:cs="Arial"/>
        </w:rPr>
      </w:pPr>
      <w:r w:rsidRPr="00603C7A">
        <w:rPr>
          <w:rFonts w:ascii="Arial" w:hAnsi="Arial" w:cs="Arial"/>
        </w:rPr>
        <w:t>Widespread vaccination will give us the confidence to live with fewer restrictions, knowing our population will be protected against the worst effects of COVID-19. </w:t>
      </w:r>
      <w:r w:rsidRPr="00603C7A">
        <w:rPr>
          <w:rFonts w:ascii="Arial" w:hAnsi="Arial" w:cs="Arial"/>
          <w:shd w:val="clear" w:color="auto" w:fill="FFFFFF"/>
        </w:rPr>
        <w:t>This means that preventive measures, such as border closures and travel restrictions, may be needed less.</w:t>
      </w:r>
    </w:p>
    <w:p w14:paraId="56489B91" w14:textId="77777777" w:rsidR="00814467" w:rsidRPr="00603C7A" w:rsidRDefault="00814467" w:rsidP="008E0520">
      <w:pPr>
        <w:spacing w:before="240" w:after="240"/>
        <w:rPr>
          <w:rFonts w:ascii="Arial" w:hAnsi="Arial" w:cs="Arial"/>
        </w:rPr>
      </w:pPr>
      <w:r w:rsidRPr="00603C7A">
        <w:rPr>
          <w:rFonts w:ascii="Arial" w:hAnsi="Arial" w:cs="Arial"/>
        </w:rPr>
        <w:t xml:space="preserve">Widespread vaccination will give businesses more confidence and provide us with more certainty to plan important events – for instance family </w:t>
      </w:r>
      <w:r w:rsidR="003B2A5A" w:rsidRPr="00603C7A">
        <w:rPr>
          <w:rFonts w:ascii="Arial" w:hAnsi="Arial" w:cs="Arial"/>
        </w:rPr>
        <w:t>and community business</w:t>
      </w:r>
      <w:r w:rsidRPr="00603C7A">
        <w:rPr>
          <w:rFonts w:ascii="Arial" w:hAnsi="Arial" w:cs="Arial"/>
        </w:rPr>
        <w:t xml:space="preserve"> – with less likelihood of them having to be cancelled or disrupted by a COVID-19 outbreak.</w:t>
      </w:r>
    </w:p>
    <w:p w14:paraId="3A84F7F9" w14:textId="77777777" w:rsidR="00673581" w:rsidRPr="00603C7A" w:rsidRDefault="00814467" w:rsidP="008E0520">
      <w:pPr>
        <w:spacing w:before="240" w:after="240"/>
        <w:rPr>
          <w:rFonts w:ascii="Arial" w:hAnsi="Arial" w:cs="Arial"/>
        </w:rPr>
      </w:pPr>
      <w:r w:rsidRPr="00603C7A">
        <w:rPr>
          <w:rFonts w:ascii="Arial" w:hAnsi="Arial" w:cs="Arial"/>
        </w:rPr>
        <w:t>Vaccination is our ticket out of the COVID-19 pandemic.</w:t>
      </w:r>
    </w:p>
    <w:p w14:paraId="1A29CD52" w14:textId="77777777" w:rsidR="00814467" w:rsidRPr="00603C7A" w:rsidRDefault="00814467" w:rsidP="008E0520">
      <w:pPr>
        <w:spacing w:before="240" w:after="240"/>
        <w:rPr>
          <w:rFonts w:ascii="Arial" w:hAnsi="Arial" w:cs="Arial"/>
          <w:b/>
        </w:rPr>
      </w:pPr>
    </w:p>
    <w:p w14:paraId="50B68FAA" w14:textId="1428E885" w:rsidR="00673581" w:rsidRPr="00603C7A" w:rsidRDefault="00673581" w:rsidP="008E0520">
      <w:pPr>
        <w:pStyle w:val="Heading2"/>
        <w:spacing w:before="240" w:after="240"/>
      </w:pPr>
      <w:bookmarkStart w:id="29" w:name="_The_risk_of"/>
      <w:bookmarkStart w:id="30" w:name="_Toc76711654"/>
      <w:bookmarkEnd w:id="29"/>
      <w:r w:rsidRPr="00603C7A">
        <w:lastRenderedPageBreak/>
        <w:t xml:space="preserve">The risk of catching COVID-19 in Australia is low, and there haven’t been </w:t>
      </w:r>
      <w:r w:rsidR="000F6503">
        <w:br/>
      </w:r>
      <w:r w:rsidRPr="00603C7A">
        <w:t>many cases in Aboriginal and Torres Strait Islander communities, so why should I get vaccinated?</w:t>
      </w:r>
      <w:bookmarkEnd w:id="30"/>
    </w:p>
    <w:p w14:paraId="06B2548A" w14:textId="6F97B27D" w:rsidR="00912580" w:rsidRPr="00603C7A" w:rsidRDefault="00603C7A" w:rsidP="008E0520">
      <w:pPr>
        <w:pStyle w:val="NoParagraphStyle"/>
        <w:spacing w:before="240" w:after="240"/>
        <w:rPr>
          <w:rFonts w:ascii="Arial" w:hAnsi="Arial" w:cs="Arial"/>
          <w:sz w:val="22"/>
          <w:szCs w:val="22"/>
        </w:rPr>
      </w:pPr>
      <w:r w:rsidRPr="00603C7A">
        <w:rPr>
          <w:rFonts w:ascii="Arial" w:hAnsi="Arial" w:cs="Arial"/>
          <w:sz w:val="22"/>
          <w:szCs w:val="22"/>
        </w:rPr>
        <w:t xml:space="preserve">As outlined in the ATAGI </w:t>
      </w:r>
      <w:hyperlink r:id="rId15" w:history="1">
        <w:r w:rsidRPr="00A55442">
          <w:rPr>
            <w:rStyle w:val="Hyperlink"/>
            <w:rFonts w:ascii="Arial" w:hAnsi="Arial" w:cs="Arial"/>
            <w:color w:val="0070C0"/>
            <w:sz w:val="22"/>
            <w:szCs w:val="22"/>
          </w:rPr>
          <w:t>Clinical Guidance on the delivery of COVID-19 vaccines in Australia,</w:t>
        </w:r>
      </w:hyperlink>
      <w:r w:rsidRPr="00603C7A">
        <w:rPr>
          <w:rFonts w:ascii="Arial" w:hAnsi="Arial" w:cs="Arial"/>
          <w:sz w:val="22"/>
          <w:szCs w:val="22"/>
        </w:rPr>
        <w:t xml:space="preserve"> Aboriginal and Torres Strait Islander adults have been identified as a priority group for vaccination. This is because there is a higher risk of getting and developing serious illness from COVID-19 due to a number of factors. This may include a higher rate of chronic health conditions and in some cases crowded</w:t>
      </w:r>
      <w:r w:rsidR="00DD2DF3">
        <w:rPr>
          <w:rFonts w:ascii="Arial" w:hAnsi="Arial" w:cs="Arial"/>
          <w:sz w:val="22"/>
          <w:szCs w:val="22"/>
        </w:rPr>
        <w:t xml:space="preserve"> </w:t>
      </w:r>
      <w:r w:rsidRPr="00603C7A">
        <w:rPr>
          <w:rFonts w:ascii="Arial" w:hAnsi="Arial" w:cs="Arial"/>
          <w:sz w:val="22"/>
          <w:szCs w:val="22"/>
        </w:rPr>
        <w:t xml:space="preserve">living conditions, which increases the risk of spreading the infection. </w:t>
      </w:r>
      <w:r w:rsidR="00912580" w:rsidRPr="00603C7A">
        <w:rPr>
          <w:rFonts w:ascii="Arial" w:eastAsia="Times New Roman" w:hAnsi="Arial" w:cs="Arial"/>
          <w:sz w:val="22"/>
          <w:szCs w:val="22"/>
          <w:lang w:eastAsia="en-AU"/>
        </w:rPr>
        <w:t xml:space="preserve">While the impact of COVID-19 on Aboriginal and Torres Strait Islander people to date has been mitigated by existing control measures, </w:t>
      </w:r>
      <w:r w:rsidR="00ED7EFF" w:rsidRPr="00603C7A">
        <w:rPr>
          <w:rFonts w:ascii="Arial" w:eastAsia="Times New Roman" w:hAnsi="Arial" w:cs="Arial"/>
          <w:sz w:val="22"/>
          <w:szCs w:val="22"/>
          <w:lang w:eastAsia="en-AU"/>
        </w:rPr>
        <w:t>it is important that</w:t>
      </w:r>
      <w:r w:rsidR="00912580" w:rsidRPr="00603C7A">
        <w:rPr>
          <w:rFonts w:ascii="Arial" w:eastAsia="Times New Roman" w:hAnsi="Arial" w:cs="Arial"/>
          <w:sz w:val="22"/>
          <w:szCs w:val="22"/>
          <w:lang w:eastAsia="en-AU"/>
        </w:rPr>
        <w:t xml:space="preserve"> </w:t>
      </w:r>
      <w:r w:rsidR="00ED7EFF" w:rsidRPr="00603C7A">
        <w:rPr>
          <w:rFonts w:ascii="Arial" w:eastAsia="Times New Roman" w:hAnsi="Arial" w:cs="Arial"/>
          <w:sz w:val="22"/>
          <w:szCs w:val="22"/>
          <w:lang w:eastAsia="en-AU"/>
        </w:rPr>
        <w:t xml:space="preserve">vaccination against COVID-19 is </w:t>
      </w:r>
      <w:r w:rsidR="002E2271" w:rsidRPr="00603C7A">
        <w:rPr>
          <w:rFonts w:ascii="Arial" w:eastAsia="Times New Roman" w:hAnsi="Arial" w:cs="Arial"/>
          <w:sz w:val="22"/>
          <w:szCs w:val="22"/>
          <w:lang w:eastAsia="en-AU"/>
        </w:rPr>
        <w:t>encouraged.</w:t>
      </w:r>
    </w:p>
    <w:p w14:paraId="7E3CDFAA" w14:textId="6FFBF844" w:rsidR="00ED7EFF" w:rsidRPr="00603C7A" w:rsidRDefault="00ED7EFF" w:rsidP="008E0520">
      <w:pPr>
        <w:pStyle w:val="NormalWeb"/>
        <w:shd w:val="clear" w:color="auto" w:fill="FFFFFF"/>
        <w:spacing w:before="240" w:beforeAutospacing="0" w:after="240" w:afterAutospacing="0" w:line="276" w:lineRule="auto"/>
        <w:rPr>
          <w:rFonts w:ascii="Arial" w:hAnsi="Arial" w:cs="Arial"/>
          <w:sz w:val="22"/>
          <w:szCs w:val="22"/>
        </w:rPr>
      </w:pPr>
      <w:r w:rsidRPr="00603C7A">
        <w:rPr>
          <w:rFonts w:ascii="Arial" w:hAnsi="Arial" w:cs="Arial"/>
          <w:sz w:val="22"/>
          <w:szCs w:val="22"/>
        </w:rPr>
        <w:t>E</w:t>
      </w:r>
      <w:r w:rsidR="00673581" w:rsidRPr="00603C7A">
        <w:rPr>
          <w:rFonts w:ascii="Arial" w:hAnsi="Arial" w:cs="Arial"/>
          <w:sz w:val="22"/>
          <w:szCs w:val="22"/>
        </w:rPr>
        <w:t xml:space="preserve">mergency measures </w:t>
      </w:r>
      <w:r w:rsidRPr="00603C7A">
        <w:rPr>
          <w:rFonts w:ascii="Arial" w:hAnsi="Arial" w:cs="Arial"/>
          <w:sz w:val="22"/>
          <w:szCs w:val="22"/>
        </w:rPr>
        <w:t xml:space="preserve">implemented in communities </w:t>
      </w:r>
      <w:r w:rsidR="00673581" w:rsidRPr="00603C7A">
        <w:rPr>
          <w:rFonts w:ascii="Arial" w:hAnsi="Arial" w:cs="Arial"/>
          <w:sz w:val="22"/>
          <w:szCs w:val="22"/>
        </w:rPr>
        <w:t xml:space="preserve">were key in keeping Aboriginal and Torres Strait Islander </w:t>
      </w:r>
      <w:r w:rsidR="00A101E6" w:rsidRPr="00603C7A">
        <w:rPr>
          <w:rFonts w:ascii="Arial" w:hAnsi="Arial" w:cs="Arial"/>
          <w:sz w:val="22"/>
          <w:szCs w:val="22"/>
        </w:rPr>
        <w:t>people</w:t>
      </w:r>
      <w:r w:rsidR="00375CCD" w:rsidRPr="00603C7A">
        <w:rPr>
          <w:rFonts w:ascii="Arial" w:hAnsi="Arial" w:cs="Arial"/>
          <w:sz w:val="22"/>
          <w:szCs w:val="22"/>
        </w:rPr>
        <w:t>s</w:t>
      </w:r>
      <w:r w:rsidR="00A101E6" w:rsidRPr="00603C7A">
        <w:rPr>
          <w:rFonts w:ascii="Arial" w:hAnsi="Arial" w:cs="Arial"/>
          <w:sz w:val="22"/>
          <w:szCs w:val="22"/>
        </w:rPr>
        <w:t xml:space="preserve"> and </w:t>
      </w:r>
      <w:r w:rsidR="00673581" w:rsidRPr="00603C7A">
        <w:rPr>
          <w:rFonts w:ascii="Arial" w:hAnsi="Arial" w:cs="Arial"/>
          <w:sz w:val="22"/>
          <w:szCs w:val="22"/>
        </w:rPr>
        <w:t xml:space="preserve">communities safe from COVID-19. However, </w:t>
      </w:r>
      <w:r w:rsidR="00A101E6" w:rsidRPr="00603C7A">
        <w:rPr>
          <w:rFonts w:ascii="Arial" w:hAnsi="Arial" w:cs="Arial"/>
          <w:sz w:val="22"/>
          <w:szCs w:val="22"/>
        </w:rPr>
        <w:t xml:space="preserve">there have still been </w:t>
      </w:r>
      <w:r w:rsidR="00EA12B3" w:rsidRPr="00603C7A">
        <w:rPr>
          <w:rFonts w:ascii="Arial" w:hAnsi="Arial" w:cs="Arial"/>
          <w:sz w:val="22"/>
          <w:szCs w:val="22"/>
        </w:rPr>
        <w:t xml:space="preserve">more than </w:t>
      </w:r>
      <w:r w:rsidR="00A101E6" w:rsidRPr="00603C7A">
        <w:rPr>
          <w:rFonts w:ascii="Arial" w:hAnsi="Arial" w:cs="Arial"/>
          <w:sz w:val="22"/>
          <w:szCs w:val="22"/>
        </w:rPr>
        <w:t>15</w:t>
      </w:r>
      <w:r w:rsidR="00EA12B3" w:rsidRPr="00603C7A">
        <w:rPr>
          <w:rFonts w:ascii="Arial" w:hAnsi="Arial" w:cs="Arial"/>
          <w:sz w:val="22"/>
          <w:szCs w:val="22"/>
        </w:rPr>
        <w:t>0</w:t>
      </w:r>
      <w:r w:rsidR="00A101E6" w:rsidRPr="00603C7A">
        <w:rPr>
          <w:rFonts w:ascii="Arial" w:hAnsi="Arial" w:cs="Arial"/>
          <w:sz w:val="22"/>
          <w:szCs w:val="22"/>
        </w:rPr>
        <w:t xml:space="preserve"> cases of COVID-19 among Aboriginal and Torres Strait Islander people.</w:t>
      </w:r>
      <w:r w:rsidRPr="00603C7A">
        <w:rPr>
          <w:rFonts w:ascii="Arial" w:hAnsi="Arial" w:cs="Arial"/>
          <w:sz w:val="22"/>
          <w:szCs w:val="22"/>
        </w:rPr>
        <w:t xml:space="preserve"> </w:t>
      </w:r>
    </w:p>
    <w:p w14:paraId="5FE04EA0" w14:textId="108B3CA1" w:rsidR="00673581" w:rsidRPr="00603C7A" w:rsidRDefault="00673581" w:rsidP="008E0520">
      <w:pPr>
        <w:shd w:val="clear" w:color="auto" w:fill="FFFFFF"/>
        <w:spacing w:before="240" w:after="240"/>
        <w:rPr>
          <w:rFonts w:ascii="Arial" w:hAnsi="Arial" w:cs="Arial"/>
        </w:rPr>
      </w:pPr>
      <w:r w:rsidRPr="00603C7A">
        <w:rPr>
          <w:rFonts w:ascii="Arial" w:hAnsi="Arial" w:cs="Arial"/>
        </w:rPr>
        <w:t xml:space="preserve">As we have seen from the numerous outbreaks that have happened </w:t>
      </w:r>
      <w:r w:rsidR="00814467" w:rsidRPr="00603C7A">
        <w:rPr>
          <w:rFonts w:ascii="Arial" w:hAnsi="Arial" w:cs="Arial"/>
        </w:rPr>
        <w:t>throughout Australia, COVID-19 c</w:t>
      </w:r>
      <w:r w:rsidRPr="00603C7A">
        <w:rPr>
          <w:rFonts w:ascii="Arial" w:hAnsi="Arial" w:cs="Arial"/>
        </w:rPr>
        <w:t xml:space="preserve">an spread quickly and widely. </w:t>
      </w:r>
      <w:r w:rsidR="00ED7EFF" w:rsidRPr="00603C7A">
        <w:rPr>
          <w:rFonts w:ascii="Arial" w:hAnsi="Arial" w:cs="Arial"/>
        </w:rPr>
        <w:t xml:space="preserve">It is important that everyone who can get a vaccine does get one when it is offered to them, to help keep themselves, others and the community safe. </w:t>
      </w:r>
    </w:p>
    <w:p w14:paraId="4B54FE5E" w14:textId="77777777" w:rsidR="00A55442" w:rsidRDefault="00A55442" w:rsidP="008E0520">
      <w:pPr>
        <w:pStyle w:val="Heading2"/>
        <w:spacing w:before="240" w:after="240"/>
      </w:pPr>
      <w:bookmarkStart w:id="31" w:name="_Why_would_I"/>
      <w:bookmarkStart w:id="32" w:name="_Toc76711655"/>
      <w:bookmarkEnd w:id="31"/>
    </w:p>
    <w:p w14:paraId="3B35385A" w14:textId="065A2548" w:rsidR="00673581" w:rsidRPr="00603C7A" w:rsidRDefault="00673581" w:rsidP="008E0520">
      <w:pPr>
        <w:pStyle w:val="Heading2"/>
        <w:spacing w:before="240" w:after="240"/>
      </w:pPr>
      <w:r w:rsidRPr="00603C7A">
        <w:t>Why would I get vaccinated if I can still get COVID-19 and pass on the virus to someone else?</w:t>
      </w:r>
      <w:bookmarkEnd w:id="32"/>
    </w:p>
    <w:p w14:paraId="03BFA193" w14:textId="307032E1" w:rsidR="00673581" w:rsidRPr="00603C7A" w:rsidRDefault="00673581" w:rsidP="008E0520">
      <w:pPr>
        <w:shd w:val="clear" w:color="auto" w:fill="FFFFFF"/>
        <w:spacing w:before="240" w:after="240"/>
        <w:rPr>
          <w:rFonts w:ascii="Arial" w:eastAsia="Times New Roman" w:hAnsi="Arial" w:cs="Arial"/>
          <w:lang w:eastAsia="en-AU"/>
        </w:rPr>
      </w:pPr>
      <w:r w:rsidRPr="00603C7A">
        <w:rPr>
          <w:rFonts w:ascii="Arial" w:hAnsi="Arial" w:cs="Arial"/>
        </w:rPr>
        <w:t>The primary purpose of COVID-19 vaccines is to prevent people from getting really sick with the virus.</w:t>
      </w:r>
      <w:r w:rsidR="00A56CFB" w:rsidRPr="00603C7A">
        <w:rPr>
          <w:rFonts w:ascii="Arial" w:hAnsi="Arial" w:cs="Arial"/>
        </w:rPr>
        <w:t xml:space="preserve"> </w:t>
      </w:r>
      <w:r w:rsidR="00A56CFB" w:rsidRPr="00603C7A">
        <w:rPr>
          <w:rFonts w:ascii="Arial" w:eastAsia="Times New Roman" w:hAnsi="Arial" w:cs="Arial"/>
          <w:lang w:eastAsia="en-AU"/>
        </w:rPr>
        <w:t>Evidence shows that COVID-19 vaccines are very effective at helping to prevent you from getting very sick, going to hospital, or even dying from COVID-19.</w:t>
      </w:r>
      <w:r w:rsidRPr="00603C7A">
        <w:rPr>
          <w:rFonts w:ascii="Arial" w:hAnsi="Arial" w:cs="Arial"/>
        </w:rPr>
        <w:t xml:space="preserve"> As with any vaccine, COVID-19 vaccines may not fully protect all those who receive it. Research is ongoing to determine how long you will be protected for. </w:t>
      </w:r>
    </w:p>
    <w:p w14:paraId="69A645D0" w14:textId="77777777" w:rsidR="00673581" w:rsidRPr="00603C7A" w:rsidRDefault="00673581" w:rsidP="008E0520">
      <w:pPr>
        <w:spacing w:before="240" w:after="240"/>
        <w:rPr>
          <w:rFonts w:ascii="Arial" w:hAnsi="Arial" w:cs="Arial"/>
        </w:rPr>
      </w:pPr>
      <w:r w:rsidRPr="00603C7A">
        <w:rPr>
          <w:rFonts w:ascii="Arial" w:hAnsi="Arial" w:cs="Arial"/>
        </w:rPr>
        <w:t>We are seeing promising evidence that, not only do COVID-19 vaccines either stop you getting sick or substantially reduce the severity of your symptoms, they are also likely to substantially reduce the chance of transmitting the virus to others.</w:t>
      </w:r>
    </w:p>
    <w:p w14:paraId="2AD12C5B" w14:textId="25B73985" w:rsidR="00673581" w:rsidRPr="00603C7A" w:rsidRDefault="00673581" w:rsidP="008E0520">
      <w:pPr>
        <w:spacing w:before="240" w:after="240"/>
        <w:rPr>
          <w:rFonts w:ascii="Arial" w:hAnsi="Arial" w:cs="Arial"/>
        </w:rPr>
      </w:pPr>
      <w:r w:rsidRPr="00603C7A">
        <w:rPr>
          <w:rFonts w:ascii="Arial" w:hAnsi="Arial" w:cs="Arial"/>
        </w:rPr>
        <w:t xml:space="preserve">In April 2021, </w:t>
      </w:r>
      <w:hyperlink r:id="rId16" w:history="1">
        <w:r w:rsidRPr="00A55442">
          <w:rPr>
            <w:rStyle w:val="Hyperlink"/>
            <w:rFonts w:ascii="Arial" w:hAnsi="Arial" w:cs="Arial"/>
            <w:color w:val="0070C0"/>
          </w:rPr>
          <w:t>Public Health England reported</w:t>
        </w:r>
      </w:hyperlink>
      <w:r w:rsidR="00A55442" w:rsidRPr="00A55442">
        <w:rPr>
          <w:rStyle w:val="Hyperlink"/>
          <w:rFonts w:ascii="Arial" w:hAnsi="Arial" w:cs="Arial"/>
          <w:u w:val="none"/>
        </w:rPr>
        <w:t xml:space="preserve"> </w:t>
      </w:r>
      <w:r w:rsidRPr="00603C7A">
        <w:rPr>
          <w:rFonts w:ascii="Arial" w:hAnsi="Arial" w:cs="Arial"/>
        </w:rPr>
        <w:t xml:space="preserve">the results of a large study of COVID-19 transmission involving more than 365,000 households with a mix of vaccinated and unvaccinated members. </w:t>
      </w:r>
    </w:p>
    <w:p w14:paraId="359F7933" w14:textId="6A2642A8" w:rsidR="00673581" w:rsidRPr="00603C7A" w:rsidRDefault="00673581" w:rsidP="008E0520">
      <w:pPr>
        <w:spacing w:before="240" w:after="240"/>
        <w:rPr>
          <w:rFonts w:ascii="Arial" w:hAnsi="Arial" w:cs="Arial"/>
        </w:rPr>
      </w:pPr>
      <w:r w:rsidRPr="00603C7A">
        <w:rPr>
          <w:rFonts w:ascii="Arial" w:hAnsi="Arial" w:cs="Arial"/>
        </w:rPr>
        <w:t xml:space="preserve">It found that individuals who tested positive to COVID-19, but </w:t>
      </w:r>
      <w:r w:rsidR="00DE6704" w:rsidRPr="00603C7A">
        <w:rPr>
          <w:rFonts w:ascii="Arial" w:hAnsi="Arial" w:cs="Arial"/>
        </w:rPr>
        <w:t xml:space="preserve">who </w:t>
      </w:r>
      <w:r w:rsidRPr="00603C7A">
        <w:rPr>
          <w:rFonts w:ascii="Arial" w:hAnsi="Arial" w:cs="Arial"/>
        </w:rPr>
        <w:t xml:space="preserve">had been immunised with one dose of either the Pfizer or AstraZeneca COVID-19 vaccine, had a reduced likelihood of infecting others by 40–50% compared to transmission from unvaccinated individuals. Once data is available for transmission rates in individuals who have received two doses of a COVID-19 vaccine, the results will be assessed to determine if two doses leads to a further reduction in the transmission rates. </w:t>
      </w:r>
    </w:p>
    <w:p w14:paraId="41F960B6" w14:textId="77777777" w:rsidR="00673581" w:rsidRPr="00603C7A" w:rsidRDefault="00673581" w:rsidP="008E0520">
      <w:pPr>
        <w:spacing w:before="240" w:after="240"/>
        <w:rPr>
          <w:rFonts w:ascii="Arial" w:eastAsia="Times New Roman" w:hAnsi="Arial" w:cs="Arial"/>
          <w:lang w:eastAsia="en-AU"/>
        </w:rPr>
      </w:pPr>
      <w:r w:rsidRPr="00603C7A">
        <w:rPr>
          <w:rFonts w:ascii="Arial" w:hAnsi="Arial" w:cs="Arial"/>
        </w:rPr>
        <w:lastRenderedPageBreak/>
        <w:t xml:space="preserve">This means that if someone becomes infected with COVID-19 after being vaccinated, they are only around half as likely to pass their infection on to others, compared to unvaccinated people who become infected. You can read more information about these studies on the Royal Australian College of General Practitioners </w:t>
      </w:r>
      <w:hyperlink r:id="rId17" w:history="1">
        <w:r w:rsidRPr="00A55442">
          <w:rPr>
            <w:rStyle w:val="Hyperlink"/>
            <w:rFonts w:ascii="Arial" w:hAnsi="Arial" w:cs="Arial"/>
            <w:color w:val="0070C0"/>
          </w:rPr>
          <w:t>website</w:t>
        </w:r>
      </w:hyperlink>
      <w:r w:rsidRPr="00603C7A">
        <w:rPr>
          <w:rFonts w:ascii="Arial" w:hAnsi="Arial" w:cs="Arial"/>
        </w:rPr>
        <w:t>.</w:t>
      </w:r>
    </w:p>
    <w:p w14:paraId="16FFEF06" w14:textId="7B6EA4FF" w:rsidR="00673581" w:rsidRDefault="00673581" w:rsidP="008E0520">
      <w:pPr>
        <w:pStyle w:val="Heading1"/>
        <w:spacing w:after="240"/>
        <w:rPr>
          <w:rFonts w:ascii="Arial" w:hAnsi="Arial" w:cs="Arial"/>
          <w:b/>
          <w:color w:val="auto"/>
          <w:sz w:val="22"/>
          <w:szCs w:val="22"/>
        </w:rPr>
      </w:pPr>
    </w:p>
    <w:p w14:paraId="5EBCC358" w14:textId="77777777" w:rsidR="004D48E5" w:rsidRPr="004D48E5" w:rsidRDefault="004D48E5" w:rsidP="004D48E5"/>
    <w:p w14:paraId="4B6DE9F2" w14:textId="7AEBB031" w:rsidR="00673581" w:rsidRPr="008E0520" w:rsidRDefault="00673581" w:rsidP="008E0520">
      <w:pPr>
        <w:pStyle w:val="Heading1"/>
        <w:spacing w:after="240"/>
      </w:pPr>
      <w:bookmarkStart w:id="33" w:name="_COVID-19_vaccines_–_1"/>
      <w:bookmarkStart w:id="34" w:name="_Toc76711656"/>
      <w:bookmarkEnd w:id="33"/>
      <w:r w:rsidRPr="008E0520">
        <w:t>COVID-19 vaccines – Side effects</w:t>
      </w:r>
      <w:bookmarkEnd w:id="34"/>
    </w:p>
    <w:p w14:paraId="52B4D5A2" w14:textId="653624E2" w:rsidR="000A3E1C" w:rsidRPr="00603C7A" w:rsidRDefault="000A3E1C" w:rsidP="008E0520">
      <w:pPr>
        <w:pStyle w:val="Heading2"/>
        <w:spacing w:before="240" w:after="240"/>
        <w:rPr>
          <w:rFonts w:eastAsia="Times New Roman"/>
          <w:lang w:eastAsia="en-AU"/>
        </w:rPr>
      </w:pPr>
      <w:bookmarkStart w:id="35" w:name="_What_are_the"/>
      <w:bookmarkStart w:id="36" w:name="_Toc76711657"/>
      <w:bookmarkEnd w:id="35"/>
      <w:r w:rsidRPr="00603C7A">
        <w:rPr>
          <w:rFonts w:eastAsia="Times New Roman"/>
          <w:lang w:eastAsia="en-AU"/>
        </w:rPr>
        <w:t>What are the common side effects of COVID-19 vaccines?</w:t>
      </w:r>
      <w:bookmarkEnd w:id="36"/>
    </w:p>
    <w:p w14:paraId="7E749731" w14:textId="54DF39C7" w:rsidR="000A3E1C" w:rsidRPr="00603C7A" w:rsidRDefault="000A3E1C"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As part of the </w:t>
      </w:r>
      <w:r w:rsidR="002E2271" w:rsidRPr="00603C7A">
        <w:rPr>
          <w:rFonts w:ascii="Arial" w:hAnsi="Arial" w:cs="Arial"/>
        </w:rPr>
        <w:t>Therapeutic Goods Administration (</w:t>
      </w:r>
      <w:r w:rsidRPr="00603C7A">
        <w:rPr>
          <w:rFonts w:ascii="Arial" w:eastAsia="Times New Roman" w:hAnsi="Arial" w:cs="Arial"/>
          <w:lang w:eastAsia="en-AU"/>
        </w:rPr>
        <w:t>TGA</w:t>
      </w:r>
      <w:r w:rsidR="002E2271" w:rsidRPr="00603C7A">
        <w:rPr>
          <w:rFonts w:ascii="Arial" w:eastAsia="Times New Roman" w:hAnsi="Arial" w:cs="Arial"/>
          <w:lang w:eastAsia="en-AU"/>
        </w:rPr>
        <w:t>)</w:t>
      </w:r>
      <w:r w:rsidRPr="00603C7A">
        <w:rPr>
          <w:rFonts w:ascii="Arial" w:eastAsia="Times New Roman" w:hAnsi="Arial" w:cs="Arial"/>
          <w:lang w:eastAsia="en-AU"/>
        </w:rPr>
        <w:t xml:space="preserve"> approval process, all vaccines are tested and studied for side effects.</w:t>
      </w:r>
    </w:p>
    <w:p w14:paraId="59D92FDB" w14:textId="0C0E570D" w:rsidR="000A3E1C" w:rsidRPr="00603C7A" w:rsidRDefault="000A3E1C" w:rsidP="008E0520">
      <w:pPr>
        <w:shd w:val="clear" w:color="auto" w:fill="FFFFFF" w:themeFill="background1"/>
        <w:spacing w:before="240" w:after="240"/>
        <w:rPr>
          <w:rFonts w:ascii="Arial" w:eastAsia="Times New Roman" w:hAnsi="Arial" w:cs="Arial"/>
          <w:lang w:eastAsia="en-AU"/>
        </w:rPr>
      </w:pPr>
      <w:r w:rsidRPr="00603C7A">
        <w:rPr>
          <w:rFonts w:ascii="Arial" w:eastAsia="Times New Roman" w:hAnsi="Arial" w:cs="Arial"/>
          <w:lang w:eastAsia="en-AU"/>
        </w:rPr>
        <w:t xml:space="preserve">For the vaccine to </w:t>
      </w:r>
      <w:r w:rsidR="00A674E2" w:rsidRPr="00603C7A">
        <w:rPr>
          <w:rFonts w:ascii="Arial" w:eastAsia="Times New Roman" w:hAnsi="Arial" w:cs="Arial"/>
          <w:lang w:eastAsia="en-AU"/>
        </w:rPr>
        <w:t xml:space="preserve">be </w:t>
      </w:r>
      <w:r w:rsidRPr="00603C7A">
        <w:rPr>
          <w:rFonts w:ascii="Arial" w:eastAsia="Times New Roman" w:hAnsi="Arial" w:cs="Arial"/>
          <w:lang w:eastAsia="en-AU"/>
        </w:rPr>
        <w:t>approv</w:t>
      </w:r>
      <w:r w:rsidR="00A674E2" w:rsidRPr="00603C7A">
        <w:rPr>
          <w:rFonts w:ascii="Arial" w:eastAsia="Times New Roman" w:hAnsi="Arial" w:cs="Arial"/>
          <w:lang w:eastAsia="en-AU"/>
        </w:rPr>
        <w:t>ed for use</w:t>
      </w:r>
      <w:r w:rsidRPr="00603C7A">
        <w:rPr>
          <w:rFonts w:ascii="Arial" w:eastAsia="Times New Roman" w:hAnsi="Arial" w:cs="Arial"/>
          <w:lang w:eastAsia="en-AU"/>
        </w:rPr>
        <w:t xml:space="preserve"> in Australia, the benefit must be greater than the risk. All </w:t>
      </w:r>
      <w:r w:rsidR="006C77DB" w:rsidRPr="00603C7A">
        <w:rPr>
          <w:rFonts w:ascii="Arial" w:eastAsia="Times New Roman" w:hAnsi="Arial" w:cs="Arial"/>
          <w:lang w:eastAsia="en-AU"/>
        </w:rPr>
        <w:t xml:space="preserve">COVID-19 </w:t>
      </w:r>
      <w:r w:rsidRPr="00603C7A">
        <w:rPr>
          <w:rFonts w:ascii="Arial" w:eastAsia="Times New Roman" w:hAnsi="Arial" w:cs="Arial"/>
          <w:lang w:eastAsia="en-AU"/>
        </w:rPr>
        <w:t>vaccines can have some side effects. These usually don’t last long and are mild.</w:t>
      </w:r>
    </w:p>
    <w:p w14:paraId="7C0DC48A" w14:textId="77777777" w:rsidR="000A3E1C" w:rsidRPr="00603C7A" w:rsidRDefault="000A3E1C" w:rsidP="008E0520">
      <w:pPr>
        <w:spacing w:before="240" w:after="240"/>
        <w:rPr>
          <w:rFonts w:ascii="Arial" w:eastAsia="Times New Roman" w:hAnsi="Arial" w:cs="Arial"/>
          <w:u w:val="single"/>
          <w:lang w:eastAsia="en-AU"/>
        </w:rPr>
      </w:pPr>
      <w:r w:rsidRPr="00603C7A">
        <w:rPr>
          <w:rFonts w:ascii="Arial" w:eastAsia="Times New Roman" w:hAnsi="Arial" w:cs="Arial"/>
          <w:u w:val="single"/>
          <w:lang w:eastAsia="en-AU"/>
        </w:rPr>
        <w:t>Common side effects are:</w:t>
      </w:r>
    </w:p>
    <w:p w14:paraId="3739D61F" w14:textId="77777777" w:rsidR="000A3E1C" w:rsidRPr="00603C7A" w:rsidRDefault="000A3E1C" w:rsidP="008E0520">
      <w:pPr>
        <w:pStyle w:val="ListParagraph"/>
        <w:numPr>
          <w:ilvl w:val="0"/>
          <w:numId w:val="3"/>
        </w:numPr>
        <w:spacing w:before="240" w:after="240"/>
        <w:rPr>
          <w:rFonts w:ascii="Arial" w:hAnsi="Arial" w:cs="Arial"/>
          <w:bCs/>
        </w:rPr>
      </w:pPr>
      <w:r w:rsidRPr="00603C7A">
        <w:rPr>
          <w:rFonts w:ascii="Arial" w:hAnsi="Arial" w:cs="Arial"/>
          <w:bCs/>
        </w:rPr>
        <w:t>feeling a bit sick, like you would after a flu shot</w:t>
      </w:r>
    </w:p>
    <w:p w14:paraId="40D843FF" w14:textId="77777777" w:rsidR="000A3E1C" w:rsidRPr="00603C7A" w:rsidRDefault="000A3E1C" w:rsidP="008E0520">
      <w:pPr>
        <w:pStyle w:val="ListParagraph"/>
        <w:numPr>
          <w:ilvl w:val="0"/>
          <w:numId w:val="3"/>
        </w:numPr>
        <w:spacing w:before="240" w:after="240"/>
        <w:rPr>
          <w:rFonts w:ascii="Arial" w:hAnsi="Arial" w:cs="Arial"/>
          <w:bCs/>
        </w:rPr>
      </w:pPr>
      <w:r w:rsidRPr="00603C7A">
        <w:rPr>
          <w:rFonts w:ascii="Arial" w:hAnsi="Arial" w:cs="Arial"/>
          <w:bCs/>
        </w:rPr>
        <w:t>sore arm</w:t>
      </w:r>
      <w:r w:rsidR="00A101E6" w:rsidRPr="00603C7A">
        <w:rPr>
          <w:rFonts w:ascii="Arial" w:hAnsi="Arial" w:cs="Arial"/>
          <w:bCs/>
        </w:rPr>
        <w:t xml:space="preserve"> at the injection site</w:t>
      </w:r>
    </w:p>
    <w:p w14:paraId="43B55438" w14:textId="77777777" w:rsidR="000A3E1C" w:rsidRPr="00603C7A" w:rsidRDefault="000A3E1C" w:rsidP="008E0520">
      <w:pPr>
        <w:pStyle w:val="ListParagraph"/>
        <w:numPr>
          <w:ilvl w:val="0"/>
          <w:numId w:val="3"/>
        </w:numPr>
        <w:spacing w:before="240" w:after="240"/>
        <w:rPr>
          <w:rFonts w:ascii="Arial" w:hAnsi="Arial" w:cs="Arial"/>
          <w:bCs/>
        </w:rPr>
      </w:pPr>
      <w:r w:rsidRPr="00603C7A">
        <w:rPr>
          <w:rFonts w:ascii="Arial" w:hAnsi="Arial" w:cs="Arial"/>
          <w:bCs/>
        </w:rPr>
        <w:t>headache</w:t>
      </w:r>
    </w:p>
    <w:p w14:paraId="1E6CC63B" w14:textId="77777777" w:rsidR="000A3E1C" w:rsidRPr="00603C7A" w:rsidRDefault="000A3E1C" w:rsidP="008E0520">
      <w:pPr>
        <w:pStyle w:val="ListParagraph"/>
        <w:numPr>
          <w:ilvl w:val="0"/>
          <w:numId w:val="3"/>
        </w:numPr>
        <w:spacing w:before="240" w:after="240"/>
        <w:rPr>
          <w:rFonts w:ascii="Arial" w:hAnsi="Arial" w:cs="Arial"/>
          <w:bCs/>
        </w:rPr>
      </w:pPr>
      <w:r w:rsidRPr="00603C7A">
        <w:rPr>
          <w:rFonts w:ascii="Arial" w:hAnsi="Arial" w:cs="Arial"/>
          <w:bCs/>
        </w:rPr>
        <w:t>feeling tired</w:t>
      </w:r>
    </w:p>
    <w:p w14:paraId="4DFD8FC3" w14:textId="77777777" w:rsidR="000A3E1C" w:rsidRPr="00603C7A" w:rsidRDefault="000A3E1C" w:rsidP="008E0520">
      <w:pPr>
        <w:pStyle w:val="ListParagraph"/>
        <w:numPr>
          <w:ilvl w:val="0"/>
          <w:numId w:val="3"/>
        </w:numPr>
        <w:spacing w:before="240" w:after="240"/>
        <w:rPr>
          <w:rFonts w:ascii="Arial" w:hAnsi="Arial" w:cs="Arial"/>
          <w:bCs/>
        </w:rPr>
      </w:pPr>
      <w:r w:rsidRPr="00603C7A">
        <w:rPr>
          <w:rFonts w:ascii="Arial" w:hAnsi="Arial" w:cs="Arial"/>
          <w:bCs/>
        </w:rPr>
        <w:t>fever.</w:t>
      </w:r>
    </w:p>
    <w:p w14:paraId="13810CE0" w14:textId="77777777" w:rsidR="000A3E1C" w:rsidRPr="00603C7A" w:rsidRDefault="000A3E1C" w:rsidP="008E0520">
      <w:pPr>
        <w:spacing w:before="240" w:after="240"/>
        <w:rPr>
          <w:rFonts w:ascii="Arial" w:eastAsia="Times New Roman" w:hAnsi="Arial" w:cs="Arial"/>
          <w:lang w:eastAsia="en-AU"/>
        </w:rPr>
      </w:pPr>
      <w:r w:rsidRPr="00603C7A">
        <w:rPr>
          <w:rFonts w:ascii="Arial" w:eastAsia="Times New Roman" w:hAnsi="Arial" w:cs="Arial"/>
          <w:lang w:eastAsia="en-AU"/>
        </w:rPr>
        <w:t xml:space="preserve">These side effects are normal after getting a vaccine, and usually don’t last for more than a few days. </w:t>
      </w:r>
      <w:r w:rsidR="00A674E2" w:rsidRPr="00603C7A">
        <w:rPr>
          <w:rFonts w:ascii="Arial" w:eastAsia="Times New Roman" w:hAnsi="Arial" w:cs="Arial"/>
          <w:lang w:eastAsia="en-AU"/>
        </w:rPr>
        <w:t>Serious reactions such as allergic reactions are extremely rare. They usually occur within 15 minutes of receiving a vaccine. After you receive your vaccine, you should wait this amount of time before you leave to ensure your safety in case a reaction occurs.</w:t>
      </w:r>
    </w:p>
    <w:p w14:paraId="2D879D26" w14:textId="0A9EF8CA" w:rsidR="00B54A9E" w:rsidRPr="004D48E5" w:rsidRDefault="00A674E2" w:rsidP="008E0520">
      <w:pPr>
        <w:shd w:val="clear" w:color="auto" w:fill="FFFFFF"/>
        <w:spacing w:before="240" w:after="240"/>
        <w:rPr>
          <w:rFonts w:ascii="Arial" w:eastAsia="Times New Roman" w:hAnsi="Arial" w:cs="Arial"/>
          <w:lang w:eastAsia="en-AU"/>
        </w:rPr>
      </w:pPr>
      <w:r w:rsidRPr="00603C7A">
        <w:rPr>
          <w:rFonts w:ascii="Arial" w:eastAsia="Times New Roman" w:hAnsi="Arial" w:cs="Arial"/>
          <w:lang w:eastAsia="en-AU"/>
        </w:rPr>
        <w:t xml:space="preserve">Use the </w:t>
      </w:r>
      <w:hyperlink r:id="rId18" w:history="1">
        <w:r w:rsidRPr="00A55442">
          <w:rPr>
            <w:rStyle w:val="Hyperlink"/>
            <w:rFonts w:ascii="Arial" w:eastAsia="Times New Roman" w:hAnsi="Arial" w:cs="Arial"/>
            <w:color w:val="0070C0"/>
            <w:lang w:eastAsia="en-AU"/>
          </w:rPr>
          <w:t>COVID-19 vaccine side effects symptom checker</w:t>
        </w:r>
      </w:hyperlink>
      <w:r w:rsidRPr="00603C7A">
        <w:rPr>
          <w:rFonts w:ascii="Arial" w:eastAsia="Times New Roman" w:hAnsi="Arial" w:cs="Arial"/>
          <w:lang w:eastAsia="en-AU"/>
        </w:rPr>
        <w:t xml:space="preserve"> on the Department of Health’s website if you have concerns about any symptoms after your vaccine. The checker is also available through the National Coronavirus Helpline, 1800 020 080, 24 hours a day. The COVID-19 vaccine side effects symptom checker is not a substitute for professional medical advice, diagnosis, or treatment. Always consult a medical professional for serious symptoms or emergencies.</w:t>
      </w:r>
    </w:p>
    <w:p w14:paraId="7BAADB91" w14:textId="77777777" w:rsidR="004D48E5" w:rsidRPr="00603C7A" w:rsidRDefault="004D48E5" w:rsidP="008E0520">
      <w:pPr>
        <w:shd w:val="clear" w:color="auto" w:fill="FFFFFF"/>
        <w:spacing w:before="240" w:after="240"/>
        <w:rPr>
          <w:rFonts w:ascii="Arial" w:eastAsia="Times New Roman" w:hAnsi="Arial" w:cs="Arial"/>
          <w:b/>
          <w:lang w:eastAsia="en-AU"/>
        </w:rPr>
      </w:pPr>
    </w:p>
    <w:p w14:paraId="648D2DFE" w14:textId="4E0CC0F3" w:rsidR="000A3E1C" w:rsidRPr="00603C7A" w:rsidRDefault="000A3E1C" w:rsidP="008E0520">
      <w:pPr>
        <w:pStyle w:val="Heading2"/>
        <w:spacing w:before="240" w:after="240"/>
        <w:rPr>
          <w:rFonts w:eastAsia="Times New Roman"/>
          <w:lang w:eastAsia="en-AU"/>
        </w:rPr>
      </w:pPr>
      <w:bookmarkStart w:id="37" w:name="_What_are_the_1"/>
      <w:bookmarkStart w:id="38" w:name="_Toc76711658"/>
      <w:bookmarkEnd w:id="37"/>
      <w:r w:rsidRPr="00603C7A">
        <w:rPr>
          <w:rFonts w:eastAsia="Times New Roman"/>
          <w:lang w:eastAsia="en-AU"/>
        </w:rPr>
        <w:t>What are the serious, but rare side effects of COVID-19 vaccines?</w:t>
      </w:r>
      <w:bookmarkEnd w:id="38"/>
    </w:p>
    <w:p w14:paraId="172A5B78" w14:textId="77777777" w:rsidR="000A3E1C" w:rsidRPr="00603C7A" w:rsidRDefault="000A3E1C" w:rsidP="008E0520">
      <w:pPr>
        <w:spacing w:before="240" w:after="240"/>
        <w:rPr>
          <w:rFonts w:ascii="Arial" w:eastAsia="Times New Roman" w:hAnsi="Arial" w:cs="Arial"/>
          <w:lang w:eastAsia="en-AU"/>
        </w:rPr>
      </w:pPr>
      <w:r w:rsidRPr="00603C7A">
        <w:rPr>
          <w:rFonts w:ascii="Arial" w:eastAsia="Times New Roman" w:hAnsi="Arial" w:cs="Arial"/>
          <w:lang w:eastAsia="en-AU"/>
        </w:rPr>
        <w:t>Like with every vaccine or medication, there is a small risk that some people who have the COVID-19 vaccine may experience rare side effects. These include:</w:t>
      </w:r>
    </w:p>
    <w:p w14:paraId="4F03B72D" w14:textId="77777777" w:rsidR="000A3E1C" w:rsidRPr="00603C7A" w:rsidRDefault="000A3E1C" w:rsidP="008E0520">
      <w:pPr>
        <w:pStyle w:val="ListParagraph"/>
        <w:numPr>
          <w:ilvl w:val="0"/>
          <w:numId w:val="5"/>
        </w:numPr>
        <w:spacing w:before="240" w:after="240"/>
        <w:rPr>
          <w:rFonts w:ascii="Arial" w:eastAsia="Times New Roman" w:hAnsi="Arial" w:cs="Arial"/>
          <w:lang w:eastAsia="en-AU"/>
        </w:rPr>
      </w:pPr>
      <w:r w:rsidRPr="00603C7A">
        <w:rPr>
          <w:rFonts w:ascii="Arial" w:eastAsia="Times New Roman" w:hAnsi="Arial" w:cs="Arial"/>
          <w:lang w:eastAsia="en-AU"/>
        </w:rPr>
        <w:t xml:space="preserve">A severe allergic reaction (anaphylaxis) </w:t>
      </w:r>
    </w:p>
    <w:p w14:paraId="5C97161C" w14:textId="706A0E56" w:rsidR="000A3E1C" w:rsidRPr="00603C7A" w:rsidRDefault="000A3E1C" w:rsidP="008E0520">
      <w:pPr>
        <w:pStyle w:val="ListParagraph"/>
        <w:numPr>
          <w:ilvl w:val="0"/>
          <w:numId w:val="5"/>
        </w:numPr>
        <w:spacing w:before="240" w:after="240"/>
        <w:rPr>
          <w:rFonts w:ascii="Arial" w:eastAsia="Times New Roman" w:hAnsi="Arial" w:cs="Arial"/>
          <w:lang w:eastAsia="en-AU"/>
        </w:rPr>
      </w:pPr>
      <w:r w:rsidRPr="00603C7A">
        <w:rPr>
          <w:rFonts w:ascii="Arial" w:eastAsia="Times New Roman" w:hAnsi="Arial" w:cs="Arial"/>
          <w:lang w:eastAsia="en-AU"/>
        </w:rPr>
        <w:lastRenderedPageBreak/>
        <w:t>A very rare blood clotting condition after receiving the AstraZeneca vaccine, called thrombosis with thrombocytopenia syndrome (TTS)</w:t>
      </w:r>
      <w:r w:rsidR="000B1626">
        <w:rPr>
          <w:rFonts w:ascii="Arial" w:eastAsia="Times New Roman" w:hAnsi="Arial" w:cs="Arial"/>
          <w:lang w:eastAsia="en-AU"/>
        </w:rPr>
        <w:t>:</w:t>
      </w:r>
    </w:p>
    <w:p w14:paraId="2B380511" w14:textId="77777777" w:rsidR="000A3E1C" w:rsidRPr="00603C7A" w:rsidRDefault="000A3E1C" w:rsidP="008E0520">
      <w:pPr>
        <w:pStyle w:val="ListParagraph"/>
        <w:numPr>
          <w:ilvl w:val="1"/>
          <w:numId w:val="5"/>
        </w:numPr>
        <w:spacing w:before="240" w:after="240"/>
        <w:rPr>
          <w:rFonts w:ascii="Arial" w:eastAsia="Times New Roman" w:hAnsi="Arial" w:cs="Arial"/>
          <w:lang w:eastAsia="en-AU"/>
        </w:rPr>
      </w:pPr>
      <w:r w:rsidRPr="00603C7A">
        <w:rPr>
          <w:rFonts w:ascii="Arial" w:eastAsia="Times New Roman" w:hAnsi="Arial" w:cs="Arial"/>
          <w:lang w:eastAsia="en-AU"/>
        </w:rPr>
        <w:t xml:space="preserve">The symptoms of this usually start between 4 and 28 days after vaccination. </w:t>
      </w:r>
    </w:p>
    <w:p w14:paraId="1F272F4D" w14:textId="77777777" w:rsidR="000A3E1C" w:rsidRPr="00603C7A" w:rsidRDefault="000A3E1C" w:rsidP="008E0520">
      <w:pPr>
        <w:pStyle w:val="ListParagraph"/>
        <w:numPr>
          <w:ilvl w:val="1"/>
          <w:numId w:val="5"/>
        </w:numPr>
        <w:spacing w:before="240" w:after="240"/>
        <w:rPr>
          <w:rFonts w:ascii="Arial" w:eastAsia="Times New Roman" w:hAnsi="Arial" w:cs="Arial"/>
          <w:lang w:eastAsia="en-AU"/>
        </w:rPr>
      </w:pPr>
      <w:r w:rsidRPr="00603C7A">
        <w:rPr>
          <w:rFonts w:ascii="Arial" w:eastAsia="Times New Roman" w:hAnsi="Arial" w:cs="Arial"/>
          <w:lang w:eastAsia="en-AU"/>
        </w:rPr>
        <w:t xml:space="preserve">Some of these symptoms include shortness of breath, chest pain, headache or abdominal (belly) pain that won’t go away and leg swelling. You may also see tiny blood spots under the skin, not near where the needle went in. </w:t>
      </w:r>
    </w:p>
    <w:p w14:paraId="3D4E5372" w14:textId="77777777" w:rsidR="000A3E1C" w:rsidRPr="00603C7A" w:rsidRDefault="000A3E1C" w:rsidP="008E0520">
      <w:pPr>
        <w:pStyle w:val="ListParagraph"/>
        <w:numPr>
          <w:ilvl w:val="1"/>
          <w:numId w:val="5"/>
        </w:numPr>
        <w:spacing w:before="240" w:after="240"/>
        <w:rPr>
          <w:rFonts w:ascii="Arial" w:eastAsia="Times New Roman" w:hAnsi="Arial" w:cs="Arial"/>
          <w:lang w:eastAsia="en-AU"/>
        </w:rPr>
      </w:pPr>
      <w:r w:rsidRPr="00603C7A">
        <w:rPr>
          <w:rFonts w:ascii="Arial" w:eastAsia="Times New Roman" w:hAnsi="Arial" w:cs="Arial"/>
          <w:lang w:eastAsia="en-AU"/>
        </w:rPr>
        <w:t>People who get this could get very sick and may need to go to hospital.</w:t>
      </w:r>
    </w:p>
    <w:p w14:paraId="00E41848" w14:textId="77777777" w:rsidR="000A3E1C" w:rsidRPr="00603C7A" w:rsidRDefault="000A3E1C" w:rsidP="008E0520">
      <w:pPr>
        <w:pStyle w:val="ListParagraph"/>
        <w:numPr>
          <w:ilvl w:val="1"/>
          <w:numId w:val="5"/>
        </w:numPr>
        <w:spacing w:before="240" w:after="240"/>
        <w:rPr>
          <w:rFonts w:ascii="Arial" w:eastAsia="Times New Roman" w:hAnsi="Arial" w:cs="Arial"/>
          <w:lang w:eastAsia="en-AU"/>
        </w:rPr>
      </w:pPr>
      <w:r w:rsidRPr="00603C7A">
        <w:rPr>
          <w:rFonts w:ascii="Arial" w:eastAsia="Times New Roman" w:hAnsi="Arial" w:cs="Arial"/>
          <w:lang w:eastAsia="en-AU"/>
        </w:rPr>
        <w:t xml:space="preserve">These blood clots are severe and can lead to disability or even death. </w:t>
      </w:r>
    </w:p>
    <w:p w14:paraId="498429CB" w14:textId="77777777" w:rsidR="000A3E1C" w:rsidRPr="00603C7A" w:rsidRDefault="000A3E1C" w:rsidP="008E0520">
      <w:pPr>
        <w:pStyle w:val="ListParagraph"/>
        <w:numPr>
          <w:ilvl w:val="1"/>
          <w:numId w:val="5"/>
        </w:numPr>
        <w:spacing w:before="240" w:after="240"/>
        <w:rPr>
          <w:rFonts w:ascii="Arial" w:eastAsia="Times New Roman" w:hAnsi="Arial" w:cs="Arial"/>
          <w:lang w:eastAsia="en-AU"/>
        </w:rPr>
      </w:pPr>
      <w:r w:rsidRPr="00603C7A">
        <w:rPr>
          <w:rFonts w:ascii="Arial" w:eastAsia="Times New Roman" w:hAnsi="Arial" w:cs="Arial"/>
          <w:lang w:eastAsia="en-AU"/>
        </w:rPr>
        <w:t>These blood clots can be treated effectively.</w:t>
      </w:r>
    </w:p>
    <w:p w14:paraId="6E442DF5" w14:textId="2FB4F241" w:rsidR="000A3E1C" w:rsidRPr="00603C7A" w:rsidRDefault="000A3E1C" w:rsidP="008E0520">
      <w:pPr>
        <w:spacing w:before="240" w:after="240"/>
        <w:rPr>
          <w:rFonts w:ascii="Arial" w:eastAsia="Times New Roman" w:hAnsi="Arial" w:cs="Arial"/>
          <w:lang w:eastAsia="en-AU"/>
        </w:rPr>
      </w:pPr>
      <w:r w:rsidRPr="00603C7A">
        <w:rPr>
          <w:rFonts w:ascii="Arial" w:eastAsia="Times New Roman" w:hAnsi="Arial" w:cs="Arial"/>
          <w:lang w:eastAsia="en-AU"/>
        </w:rPr>
        <w:t>If you have a side effect that</w:t>
      </w:r>
      <w:r w:rsidR="000B1626">
        <w:rPr>
          <w:rFonts w:ascii="Arial" w:eastAsia="Times New Roman" w:hAnsi="Arial" w:cs="Arial"/>
          <w:lang w:eastAsia="en-AU"/>
        </w:rPr>
        <w:t>:</w:t>
      </w:r>
    </w:p>
    <w:p w14:paraId="48A3F3CF" w14:textId="77777777" w:rsidR="000A3E1C" w:rsidRPr="00603C7A" w:rsidRDefault="000A3E1C" w:rsidP="008E0520">
      <w:pPr>
        <w:pStyle w:val="ListParagraph"/>
        <w:numPr>
          <w:ilvl w:val="0"/>
          <w:numId w:val="4"/>
        </w:numPr>
        <w:spacing w:before="240" w:after="240"/>
        <w:rPr>
          <w:rFonts w:ascii="Arial" w:eastAsia="Times New Roman" w:hAnsi="Arial" w:cs="Arial"/>
          <w:lang w:eastAsia="en-AU"/>
        </w:rPr>
      </w:pPr>
      <w:r w:rsidRPr="00603C7A">
        <w:rPr>
          <w:rFonts w:ascii="Arial" w:eastAsia="Times New Roman" w:hAnsi="Arial" w:cs="Arial"/>
          <w:lang w:eastAsia="en-AU"/>
        </w:rPr>
        <w:t>worries you</w:t>
      </w:r>
    </w:p>
    <w:p w14:paraId="54CD23F0" w14:textId="77777777" w:rsidR="000A3E1C" w:rsidRPr="00603C7A" w:rsidRDefault="000A3E1C" w:rsidP="008E0520">
      <w:pPr>
        <w:pStyle w:val="ListParagraph"/>
        <w:numPr>
          <w:ilvl w:val="0"/>
          <w:numId w:val="4"/>
        </w:numPr>
        <w:spacing w:before="240" w:after="240"/>
        <w:rPr>
          <w:rFonts w:ascii="Arial" w:eastAsia="Times New Roman" w:hAnsi="Arial" w:cs="Arial"/>
          <w:lang w:eastAsia="en-AU"/>
        </w:rPr>
      </w:pPr>
      <w:r w:rsidRPr="00603C7A">
        <w:rPr>
          <w:rFonts w:ascii="Arial" w:eastAsia="Times New Roman" w:hAnsi="Arial" w:cs="Arial"/>
          <w:lang w:eastAsia="en-AU"/>
        </w:rPr>
        <w:t>lasts for more than a few days</w:t>
      </w:r>
    </w:p>
    <w:p w14:paraId="5CE8A2ED" w14:textId="77777777" w:rsidR="000A3E1C" w:rsidRPr="00603C7A" w:rsidRDefault="000A3E1C" w:rsidP="008E0520">
      <w:pPr>
        <w:pStyle w:val="ListParagraph"/>
        <w:numPr>
          <w:ilvl w:val="0"/>
          <w:numId w:val="4"/>
        </w:numPr>
        <w:spacing w:before="240" w:after="240"/>
        <w:rPr>
          <w:rFonts w:ascii="Arial" w:eastAsia="Times New Roman" w:hAnsi="Arial" w:cs="Arial"/>
          <w:lang w:eastAsia="en-AU"/>
        </w:rPr>
      </w:pPr>
      <w:r w:rsidRPr="00603C7A">
        <w:rPr>
          <w:rFonts w:ascii="Arial" w:eastAsia="Times New Roman" w:hAnsi="Arial" w:cs="Arial"/>
          <w:lang w:eastAsia="en-AU"/>
        </w:rPr>
        <w:t>is listed as a rare side effect of COVID-19 vaccines</w:t>
      </w:r>
    </w:p>
    <w:p w14:paraId="63BF37C9" w14:textId="206C66D1" w:rsidR="000A3E1C" w:rsidRPr="00603C7A" w:rsidRDefault="000A3E1C" w:rsidP="008E0520">
      <w:pPr>
        <w:pStyle w:val="ListParagraph"/>
        <w:numPr>
          <w:ilvl w:val="0"/>
          <w:numId w:val="4"/>
        </w:numPr>
        <w:spacing w:before="240" w:after="240"/>
        <w:rPr>
          <w:rFonts w:ascii="Arial" w:eastAsia="Times New Roman" w:hAnsi="Arial" w:cs="Arial"/>
          <w:lang w:eastAsia="en-AU"/>
        </w:rPr>
      </w:pPr>
      <w:r w:rsidRPr="00603C7A">
        <w:rPr>
          <w:rFonts w:ascii="Arial" w:eastAsia="Times New Roman" w:hAnsi="Arial" w:cs="Arial"/>
          <w:lang w:eastAsia="en-AU"/>
        </w:rPr>
        <w:t>starts between 4 – 28 days after your vaccine</w:t>
      </w:r>
      <w:r w:rsidR="004D48E5">
        <w:rPr>
          <w:rFonts w:ascii="Arial" w:eastAsia="Times New Roman" w:hAnsi="Arial" w:cs="Arial"/>
          <w:lang w:eastAsia="en-AU"/>
        </w:rPr>
        <w:t>,</w:t>
      </w:r>
    </w:p>
    <w:p w14:paraId="39CC041E" w14:textId="46A48A74" w:rsidR="000A3E1C" w:rsidRPr="00603C7A" w:rsidRDefault="00532020" w:rsidP="008E0520">
      <w:pPr>
        <w:spacing w:before="240" w:after="240"/>
        <w:rPr>
          <w:rFonts w:ascii="Arial" w:eastAsia="Times New Roman" w:hAnsi="Arial" w:cs="Arial"/>
          <w:b/>
          <w:lang w:eastAsia="en-AU"/>
        </w:rPr>
      </w:pPr>
      <w:r w:rsidRPr="00603C7A">
        <w:rPr>
          <w:rFonts w:ascii="Arial" w:eastAsia="Times New Roman" w:hAnsi="Arial" w:cs="Arial"/>
          <w:b/>
          <w:lang w:eastAsia="en-AU"/>
        </w:rPr>
        <w:t>please call</w:t>
      </w:r>
      <w:r w:rsidR="00AD5414" w:rsidRPr="00603C7A">
        <w:rPr>
          <w:rFonts w:ascii="Arial" w:eastAsia="Times New Roman" w:hAnsi="Arial" w:cs="Arial"/>
          <w:b/>
          <w:lang w:eastAsia="en-AU"/>
        </w:rPr>
        <w:t xml:space="preserve">/ </w:t>
      </w:r>
      <w:r w:rsidRPr="00603C7A">
        <w:rPr>
          <w:rFonts w:ascii="Arial" w:eastAsia="Times New Roman" w:hAnsi="Arial" w:cs="Arial"/>
          <w:b/>
          <w:lang w:eastAsia="en-AU"/>
        </w:rPr>
        <w:t>come back to this clinic</w:t>
      </w:r>
      <w:r w:rsidR="00AD5414" w:rsidRPr="00603C7A">
        <w:rPr>
          <w:rFonts w:ascii="Arial" w:eastAsia="Times New Roman" w:hAnsi="Arial" w:cs="Arial"/>
          <w:b/>
          <w:lang w:eastAsia="en-AU"/>
        </w:rPr>
        <w:t>,</w:t>
      </w:r>
      <w:r w:rsidR="000A3E1C" w:rsidRPr="00603C7A">
        <w:rPr>
          <w:rFonts w:ascii="Arial" w:eastAsia="Times New Roman" w:hAnsi="Arial" w:cs="Arial"/>
          <w:b/>
          <w:lang w:eastAsia="en-AU"/>
        </w:rPr>
        <w:t xml:space="preserve"> </w:t>
      </w:r>
      <w:r w:rsidRPr="00603C7A">
        <w:rPr>
          <w:rFonts w:ascii="Arial" w:eastAsia="Times New Roman" w:hAnsi="Arial" w:cs="Arial"/>
          <w:b/>
          <w:lang w:eastAsia="en-AU"/>
        </w:rPr>
        <w:t>or seek medical attention straight away</w:t>
      </w:r>
      <w:r w:rsidR="000A3E1C" w:rsidRPr="00603C7A">
        <w:rPr>
          <w:rFonts w:ascii="Arial" w:eastAsia="Times New Roman" w:hAnsi="Arial" w:cs="Arial"/>
          <w:b/>
          <w:lang w:eastAsia="en-AU"/>
        </w:rPr>
        <w:t>.</w:t>
      </w:r>
    </w:p>
    <w:p w14:paraId="62C6D487" w14:textId="77777777" w:rsidR="00B97988" w:rsidRPr="00603C7A" w:rsidRDefault="00B97988" w:rsidP="008E0520">
      <w:pPr>
        <w:spacing w:before="240" w:after="240"/>
        <w:rPr>
          <w:rFonts w:ascii="Arial" w:hAnsi="Arial" w:cs="Arial"/>
        </w:rPr>
      </w:pPr>
    </w:p>
    <w:p w14:paraId="00D432E3" w14:textId="6CC90B7C" w:rsidR="00B97988" w:rsidRPr="00603C7A" w:rsidRDefault="003A636F" w:rsidP="008E0520">
      <w:pPr>
        <w:pStyle w:val="Heading2"/>
        <w:spacing w:before="240" w:after="240"/>
      </w:pPr>
      <w:bookmarkStart w:id="39" w:name="_I’ve_heard_a"/>
      <w:bookmarkStart w:id="40" w:name="_Toc76711659"/>
      <w:bookmarkEnd w:id="39"/>
      <w:r w:rsidRPr="00603C7A">
        <w:t>I’ve heard a lot about the side effects of the AstraZeneca vaccine – is it safe for me?</w:t>
      </w:r>
      <w:bookmarkEnd w:id="40"/>
    </w:p>
    <w:p w14:paraId="67B0DAE5" w14:textId="31606134" w:rsidR="00B97988" w:rsidRPr="00603C7A" w:rsidRDefault="00B97988" w:rsidP="008E0520">
      <w:pPr>
        <w:spacing w:before="240" w:after="240"/>
        <w:rPr>
          <w:rFonts w:ascii="Arial" w:hAnsi="Arial" w:cs="Arial"/>
        </w:rPr>
      </w:pPr>
      <w:r w:rsidRPr="00603C7A">
        <w:rPr>
          <w:rFonts w:ascii="Arial" w:hAnsi="Arial" w:cs="Arial"/>
        </w:rPr>
        <w:t xml:space="preserve">Experts are continuously reviewing the benefits and risks of both the AstraZeneca and Pfizer vaccines. Recent reports are showing that the relative effectiveness of the AstraZeneca vaccine against symptomatic infection of COVID-19 is up to </w:t>
      </w:r>
      <w:r w:rsidR="00A674E2" w:rsidRPr="00603C7A">
        <w:rPr>
          <w:rFonts w:ascii="Arial" w:hAnsi="Arial" w:cs="Arial"/>
        </w:rPr>
        <w:t>85</w:t>
      </w:r>
      <w:r w:rsidRPr="00603C7A">
        <w:rPr>
          <w:rFonts w:ascii="Arial" w:hAnsi="Arial" w:cs="Arial"/>
        </w:rPr>
        <w:t xml:space="preserve">%. This is after the person has had two doses, spaced </w:t>
      </w:r>
      <w:r w:rsidR="0069138E" w:rsidRPr="00603C7A">
        <w:rPr>
          <w:rFonts w:ascii="Arial" w:hAnsi="Arial" w:cs="Arial"/>
        </w:rPr>
        <w:t xml:space="preserve">around </w:t>
      </w:r>
      <w:r w:rsidRPr="00603C7A">
        <w:rPr>
          <w:rFonts w:ascii="Arial" w:hAnsi="Arial" w:cs="Arial"/>
        </w:rPr>
        <w:t xml:space="preserve">12 weeks apart. </w:t>
      </w:r>
    </w:p>
    <w:p w14:paraId="06CA7862" w14:textId="77777777" w:rsidR="00B97988" w:rsidRPr="00603C7A" w:rsidRDefault="00B97988" w:rsidP="008E0520">
      <w:pPr>
        <w:spacing w:before="240" w:after="240"/>
        <w:rPr>
          <w:rFonts w:ascii="Arial" w:hAnsi="Arial" w:cs="Arial"/>
        </w:rPr>
      </w:pPr>
      <w:r w:rsidRPr="00603C7A">
        <w:rPr>
          <w:rFonts w:ascii="Arial" w:hAnsi="Arial" w:cs="Arial"/>
        </w:rPr>
        <w:t xml:space="preserve">There are also emerging reports that suggest those who have received the AstraZeneca vaccine are less likely to transmit the virus to others. </w:t>
      </w:r>
    </w:p>
    <w:p w14:paraId="207909D7" w14:textId="77777777" w:rsidR="00A62594" w:rsidRPr="00603C7A" w:rsidRDefault="00A62594" w:rsidP="008E0520">
      <w:pPr>
        <w:spacing w:before="240" w:after="240"/>
        <w:rPr>
          <w:rFonts w:ascii="Arial" w:hAnsi="Arial" w:cs="Arial"/>
        </w:rPr>
      </w:pPr>
      <w:r w:rsidRPr="00603C7A">
        <w:rPr>
          <w:rFonts w:ascii="Arial" w:hAnsi="Arial" w:cs="Arial"/>
        </w:rPr>
        <w:t xml:space="preserve">The number of Australian cases of </w:t>
      </w:r>
      <w:r w:rsidRPr="00603C7A">
        <w:rPr>
          <w:rFonts w:ascii="Arial" w:eastAsia="Times New Roman" w:hAnsi="Arial" w:cs="Arial"/>
          <w:lang w:eastAsia="en-AU"/>
        </w:rPr>
        <w:t>thrombosis with thrombocytopenia syndrome</w:t>
      </w:r>
      <w:r w:rsidRPr="00603C7A">
        <w:rPr>
          <w:rFonts w:ascii="Arial" w:hAnsi="Arial" w:cs="Arial"/>
        </w:rPr>
        <w:t xml:space="preserve"> (TTS) suggests that it is very rare</w:t>
      </w:r>
      <w:r w:rsidR="00FE01F2" w:rsidRPr="00603C7A">
        <w:rPr>
          <w:rFonts w:ascii="Arial" w:hAnsi="Arial" w:cs="Arial"/>
        </w:rPr>
        <w:t>. This syndrome</w:t>
      </w:r>
      <w:r w:rsidRPr="00603C7A">
        <w:rPr>
          <w:rFonts w:ascii="Arial" w:hAnsi="Arial" w:cs="Arial"/>
        </w:rPr>
        <w:t xml:space="preserve"> occurs more often in younger people than older people. </w:t>
      </w:r>
    </w:p>
    <w:p w14:paraId="5E7B4675" w14:textId="77777777" w:rsidR="00B97988" w:rsidRPr="00603C7A" w:rsidRDefault="00A62594" w:rsidP="008E0520">
      <w:pPr>
        <w:spacing w:before="240" w:after="240"/>
        <w:rPr>
          <w:rFonts w:ascii="Arial" w:hAnsi="Arial" w:cs="Arial"/>
        </w:rPr>
      </w:pPr>
      <w:r w:rsidRPr="00603C7A">
        <w:rPr>
          <w:rFonts w:ascii="Arial" w:hAnsi="Arial" w:cs="Arial"/>
        </w:rPr>
        <w:t>The AstraZeneca vaccine is not recommended for people with a past history of cerebral venous sinus thrombosis, heparin-induced thrombocytopenia, idiopathic splanchnic vein thrombosis and anti-phospholipid syndrome with thrombosis.</w:t>
      </w:r>
    </w:p>
    <w:p w14:paraId="3A4AF00A" w14:textId="29A75248" w:rsidR="00A62594" w:rsidRPr="00603C7A" w:rsidRDefault="00A62594" w:rsidP="008E0520">
      <w:pPr>
        <w:spacing w:before="240" w:after="240"/>
        <w:rPr>
          <w:rFonts w:ascii="Arial" w:hAnsi="Arial" w:cs="Arial"/>
        </w:rPr>
      </w:pPr>
      <w:r w:rsidRPr="00603C7A">
        <w:rPr>
          <w:rFonts w:ascii="Arial" w:hAnsi="Arial" w:cs="Arial"/>
        </w:rPr>
        <w:t xml:space="preserve">The AstraZeneca vaccine is </w:t>
      </w:r>
      <w:r w:rsidR="00C75F8B" w:rsidRPr="00603C7A">
        <w:rPr>
          <w:rFonts w:ascii="Arial" w:hAnsi="Arial" w:cs="Arial"/>
        </w:rPr>
        <w:t xml:space="preserve">not recommended </w:t>
      </w:r>
      <w:r w:rsidRPr="00603C7A">
        <w:rPr>
          <w:rFonts w:ascii="Arial" w:hAnsi="Arial" w:cs="Arial"/>
        </w:rPr>
        <w:t xml:space="preserve">for people with anaphylaxis to a previous dose of AstraZeneca vaccine, TTS following the first dose of AstraZeneca vaccine and other serious adverse events attributed to the first dose of AstraZeneca vaccine. </w:t>
      </w:r>
    </w:p>
    <w:p w14:paraId="67E77AEF" w14:textId="77777777" w:rsidR="00A62594" w:rsidRPr="00603C7A" w:rsidRDefault="00A62594" w:rsidP="008E0520">
      <w:pPr>
        <w:spacing w:before="240" w:after="240"/>
        <w:rPr>
          <w:rFonts w:ascii="Arial" w:hAnsi="Arial" w:cs="Arial"/>
        </w:rPr>
      </w:pPr>
      <w:r w:rsidRPr="00603C7A">
        <w:rPr>
          <w:rFonts w:ascii="Arial" w:hAnsi="Arial" w:cs="Arial"/>
        </w:rPr>
        <w:t>No other risk factors for this syndrome have been detected.</w:t>
      </w:r>
    </w:p>
    <w:p w14:paraId="366411B8" w14:textId="77777777" w:rsidR="00A62594" w:rsidRPr="00603C7A" w:rsidRDefault="00A62594" w:rsidP="008E0520">
      <w:pPr>
        <w:spacing w:before="240" w:after="240"/>
        <w:rPr>
          <w:rFonts w:ascii="Arial" w:hAnsi="Arial" w:cs="Arial"/>
        </w:rPr>
      </w:pPr>
      <w:r w:rsidRPr="00603C7A">
        <w:rPr>
          <w:rFonts w:ascii="Arial" w:hAnsi="Arial" w:cs="Arial"/>
        </w:rPr>
        <w:t xml:space="preserve">Most importantly, what doctors and scientists know about TTS treatments and diagnosis has vastly improved. </w:t>
      </w:r>
      <w:r w:rsidR="003A636F" w:rsidRPr="00603C7A">
        <w:rPr>
          <w:rFonts w:ascii="Arial" w:hAnsi="Arial" w:cs="Arial"/>
        </w:rPr>
        <w:t xml:space="preserve">This condition can now be treated effectively. </w:t>
      </w:r>
      <w:r w:rsidRPr="00603C7A">
        <w:rPr>
          <w:rFonts w:ascii="Arial" w:hAnsi="Arial" w:cs="Arial"/>
        </w:rPr>
        <w:t xml:space="preserve">The number of people successfully treated for this side effect has risen as critical care specialists and </w:t>
      </w:r>
      <w:r w:rsidRPr="00603C7A">
        <w:rPr>
          <w:rFonts w:ascii="Arial" w:hAnsi="Arial" w:cs="Arial"/>
        </w:rPr>
        <w:lastRenderedPageBreak/>
        <w:t>haematologists get a better understanding of what is occurring at a microscopic level with TTS.</w:t>
      </w:r>
      <w:r w:rsidR="003A636F" w:rsidRPr="00603C7A">
        <w:rPr>
          <w:rFonts w:ascii="Arial" w:hAnsi="Arial" w:cs="Arial"/>
        </w:rPr>
        <w:t xml:space="preserve"> Doctors are working on identifying patients who have this condition as early as possible.</w:t>
      </w:r>
    </w:p>
    <w:p w14:paraId="38089317" w14:textId="2B3BF966" w:rsidR="00B80723" w:rsidRPr="00603C7A" w:rsidRDefault="00F5520C" w:rsidP="008E0520">
      <w:pPr>
        <w:spacing w:before="240" w:after="240"/>
        <w:rPr>
          <w:rFonts w:ascii="Arial" w:hAnsi="Arial" w:cs="Arial"/>
        </w:rPr>
      </w:pPr>
      <w:r w:rsidRPr="00603C7A">
        <w:rPr>
          <w:rFonts w:ascii="Arial" w:hAnsi="Arial" w:cs="Arial"/>
        </w:rPr>
        <w:t>This</w:t>
      </w:r>
      <w:r w:rsidR="008105E6">
        <w:rPr>
          <w:rFonts w:ascii="Arial" w:hAnsi="Arial" w:cs="Arial"/>
        </w:rPr>
        <w:t xml:space="preserve"> table</w:t>
      </w:r>
      <w:r w:rsidRPr="00603C7A">
        <w:rPr>
          <w:rFonts w:ascii="Arial" w:hAnsi="Arial" w:cs="Arial"/>
        </w:rPr>
        <w:t xml:space="preserve"> compares, for different age groups, the relative risk of developing TTS after receiving the COVID-19 AstraZeneca vaccine, to the risk of requiring ICU admission during a period of exposure similar to the Victorian outbreak (‘second wave’) in winter 2020. </w:t>
      </w:r>
      <w:r w:rsidR="008105E6">
        <w:rPr>
          <w:rFonts w:ascii="Arial" w:hAnsi="Arial" w:cs="Arial"/>
        </w:rPr>
        <w:t>The rates of blood clots (TTS) shown in the table are based on Australian data as at 16 June 2021.</w:t>
      </w:r>
    </w:p>
    <w:p w14:paraId="4F80346C" w14:textId="0C37C7B0" w:rsidR="008105E6" w:rsidRPr="00DC54A3" w:rsidRDefault="008105E6" w:rsidP="00DC54A3">
      <w:pPr>
        <w:pStyle w:val="Heading2"/>
        <w:rPr>
          <w:sz w:val="22"/>
        </w:rPr>
      </w:pPr>
      <w:r w:rsidRPr="00DC54A3">
        <w:rPr>
          <w:sz w:val="22"/>
          <w:szCs w:val="24"/>
        </w:rPr>
        <w:t>Medium exposure risk – infection rate similar to second wave of COVID-19 in Victoria (275 per 100,000 people in a 16-week period)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1"/>
        <w:gridCol w:w="2819"/>
        <w:gridCol w:w="1544"/>
        <w:gridCol w:w="1624"/>
        <w:gridCol w:w="1611"/>
      </w:tblGrid>
      <w:tr w:rsidR="008105E6" w:rsidRPr="006F6473" w14:paraId="2215C28B" w14:textId="77777777" w:rsidTr="006072E5">
        <w:trPr>
          <w:tblHeader/>
        </w:trPr>
        <w:tc>
          <w:tcPr>
            <w:tcW w:w="8869" w:type="dxa"/>
            <w:gridSpan w:val="5"/>
            <w:shd w:val="clear" w:color="auto" w:fill="EEECE1" w:themeFill="background2"/>
          </w:tcPr>
          <w:p w14:paraId="0467EDAD" w14:textId="77777777" w:rsidR="008105E6" w:rsidRPr="006F6473" w:rsidRDefault="008105E6" w:rsidP="006072E5">
            <w:pPr>
              <w:jc w:val="center"/>
              <w:rPr>
                <w:rFonts w:ascii="Calibri" w:eastAsia="Calibri" w:hAnsi="Calibri" w:cs="Times New Roman"/>
                <w:b/>
                <w:bCs/>
              </w:rPr>
            </w:pPr>
            <w:r>
              <w:rPr>
                <w:rFonts w:ascii="Calibri" w:eastAsia="Times New Roman" w:hAnsi="Calibri" w:cs="Calibri"/>
                <w:b/>
                <w:bCs/>
                <w:color w:val="000000"/>
                <w:lang w:eastAsia="en-AU"/>
              </w:rPr>
              <w:t>For every 100,000 people vaccinated</w:t>
            </w:r>
          </w:p>
        </w:tc>
      </w:tr>
      <w:tr w:rsidR="008105E6" w:rsidRPr="006F6473" w14:paraId="390F5CA6" w14:textId="77777777" w:rsidTr="006072E5">
        <w:trPr>
          <w:tblHeader/>
        </w:trPr>
        <w:tc>
          <w:tcPr>
            <w:tcW w:w="1271" w:type="dxa"/>
            <w:shd w:val="clear" w:color="auto" w:fill="EEECE1" w:themeFill="background2"/>
          </w:tcPr>
          <w:p w14:paraId="37D506EB" w14:textId="77777777" w:rsidR="008105E6" w:rsidRPr="006F6473" w:rsidRDefault="008105E6" w:rsidP="006072E5">
            <w:pPr>
              <w:rPr>
                <w:rFonts w:ascii="Calibri" w:eastAsia="Times New Roman" w:hAnsi="Calibri" w:cs="Calibri"/>
                <w:b/>
                <w:bCs/>
                <w:color w:val="000000"/>
                <w:sz w:val="20"/>
                <w:szCs w:val="20"/>
                <w:lang w:eastAsia="en-AU"/>
              </w:rPr>
            </w:pPr>
            <w:r w:rsidRPr="006F6473">
              <w:rPr>
                <w:rFonts w:ascii="Calibri" w:eastAsia="Times New Roman" w:hAnsi="Calibri" w:cs="Calibri"/>
                <w:b/>
                <w:bCs/>
                <w:color w:val="000000"/>
                <w:sz w:val="20"/>
                <w:szCs w:val="20"/>
                <w:lang w:eastAsia="en-AU"/>
              </w:rPr>
              <w:t>Age group</w:t>
            </w:r>
          </w:p>
        </w:tc>
        <w:tc>
          <w:tcPr>
            <w:tcW w:w="2819" w:type="dxa"/>
            <w:shd w:val="clear" w:color="auto" w:fill="F2DBDB" w:themeFill="accent2" w:themeFillTint="33"/>
          </w:tcPr>
          <w:p w14:paraId="02773699" w14:textId="77777777" w:rsidR="008105E6" w:rsidRPr="006F6473" w:rsidRDefault="008105E6" w:rsidP="006072E5">
            <w:pPr>
              <w:rPr>
                <w:rFonts w:ascii="Calibri" w:eastAsia="Times New Roman" w:hAnsi="Calibri" w:cs="Calibri"/>
                <w:b/>
                <w:bCs/>
                <w:color w:val="000000"/>
                <w:sz w:val="20"/>
                <w:szCs w:val="20"/>
                <w:lang w:eastAsia="en-AU"/>
              </w:rPr>
            </w:pPr>
            <w:r>
              <w:rPr>
                <w:rFonts w:ascii="Calibri" w:eastAsia="Times New Roman" w:hAnsi="Calibri" w:cs="Calibri"/>
                <w:b/>
                <w:bCs/>
                <w:color w:val="000000"/>
                <w:sz w:val="20"/>
                <w:szCs w:val="20"/>
                <w:lang w:eastAsia="en-AU"/>
              </w:rPr>
              <w:t>Cases of TTS due to COVID-19 Vaccine AstraZeneca</w:t>
            </w:r>
          </w:p>
        </w:tc>
        <w:tc>
          <w:tcPr>
            <w:tcW w:w="1544" w:type="dxa"/>
            <w:shd w:val="clear" w:color="auto" w:fill="DBE5F1" w:themeFill="accent1" w:themeFillTint="33"/>
          </w:tcPr>
          <w:p w14:paraId="32763B2A" w14:textId="77777777" w:rsidR="008105E6" w:rsidRPr="006F6473" w:rsidRDefault="008105E6" w:rsidP="006072E5">
            <w:pPr>
              <w:rPr>
                <w:rFonts w:ascii="Calibri" w:eastAsia="Calibri" w:hAnsi="Calibri" w:cs="Times New Roman"/>
              </w:rPr>
            </w:pPr>
            <w:r w:rsidRPr="006F6473">
              <w:rPr>
                <w:rFonts w:ascii="Calibri" w:eastAsia="Times New Roman" w:hAnsi="Calibri" w:cs="Calibri"/>
                <w:b/>
                <w:bCs/>
                <w:color w:val="000000"/>
                <w:sz w:val="20"/>
                <w:szCs w:val="20"/>
                <w:lang w:eastAsia="en-AU"/>
              </w:rPr>
              <w:t>Hospitalisations</w:t>
            </w:r>
            <w:r>
              <w:rPr>
                <w:rFonts w:ascii="Calibri" w:eastAsia="Times New Roman" w:hAnsi="Calibri" w:cs="Calibri"/>
                <w:b/>
                <w:bCs/>
                <w:color w:val="000000"/>
                <w:sz w:val="20"/>
                <w:szCs w:val="20"/>
                <w:lang w:eastAsia="en-AU"/>
              </w:rPr>
              <w:t xml:space="preserve"> prevented</w:t>
            </w:r>
          </w:p>
        </w:tc>
        <w:tc>
          <w:tcPr>
            <w:tcW w:w="1624" w:type="dxa"/>
            <w:shd w:val="clear" w:color="auto" w:fill="DBE5F1" w:themeFill="accent1" w:themeFillTint="33"/>
          </w:tcPr>
          <w:p w14:paraId="7CC87AD8" w14:textId="77777777" w:rsidR="008105E6" w:rsidRPr="006F6473" w:rsidRDefault="008105E6" w:rsidP="006072E5">
            <w:pPr>
              <w:rPr>
                <w:rFonts w:ascii="Calibri" w:eastAsia="Calibri" w:hAnsi="Calibri" w:cs="Times New Roman"/>
              </w:rPr>
            </w:pPr>
            <w:r w:rsidRPr="006F6473">
              <w:rPr>
                <w:rFonts w:ascii="Calibri" w:eastAsia="Times New Roman" w:hAnsi="Calibri" w:cs="Calibri"/>
                <w:b/>
                <w:bCs/>
                <w:color w:val="000000"/>
                <w:sz w:val="20"/>
                <w:szCs w:val="20"/>
                <w:lang w:eastAsia="en-AU"/>
              </w:rPr>
              <w:t>ICU admissions</w:t>
            </w:r>
            <w:r>
              <w:rPr>
                <w:rFonts w:ascii="Calibri" w:eastAsia="Times New Roman" w:hAnsi="Calibri" w:cs="Calibri"/>
                <w:b/>
                <w:bCs/>
                <w:color w:val="000000"/>
                <w:sz w:val="20"/>
                <w:szCs w:val="20"/>
                <w:lang w:eastAsia="en-AU"/>
              </w:rPr>
              <w:t xml:space="preserve"> prevented</w:t>
            </w:r>
          </w:p>
        </w:tc>
        <w:tc>
          <w:tcPr>
            <w:tcW w:w="1611" w:type="dxa"/>
            <w:shd w:val="clear" w:color="auto" w:fill="DBE5F1" w:themeFill="accent1" w:themeFillTint="33"/>
          </w:tcPr>
          <w:p w14:paraId="321DB757" w14:textId="77777777" w:rsidR="008105E6" w:rsidRPr="006F6473" w:rsidRDefault="008105E6" w:rsidP="006072E5">
            <w:pPr>
              <w:rPr>
                <w:rFonts w:ascii="Calibri" w:eastAsia="Calibri" w:hAnsi="Calibri" w:cs="Times New Roman"/>
              </w:rPr>
            </w:pPr>
            <w:r w:rsidRPr="006F6473">
              <w:rPr>
                <w:rFonts w:ascii="Calibri" w:eastAsia="Times New Roman" w:hAnsi="Calibri" w:cs="Calibri"/>
                <w:b/>
                <w:bCs/>
                <w:color w:val="000000"/>
                <w:sz w:val="20"/>
                <w:szCs w:val="20"/>
                <w:lang w:eastAsia="en-AU"/>
              </w:rPr>
              <w:t>Deaths</w:t>
            </w:r>
            <w:r>
              <w:rPr>
                <w:rFonts w:ascii="Calibri" w:eastAsia="Times New Roman" w:hAnsi="Calibri" w:cs="Calibri"/>
                <w:b/>
                <w:bCs/>
                <w:color w:val="000000"/>
                <w:sz w:val="20"/>
                <w:szCs w:val="20"/>
                <w:lang w:eastAsia="en-AU"/>
              </w:rPr>
              <w:t xml:space="preserve"> prevented</w:t>
            </w:r>
          </w:p>
        </w:tc>
      </w:tr>
      <w:tr w:rsidR="008105E6" w:rsidRPr="006F6473" w14:paraId="1A57DDD3" w14:textId="77777777" w:rsidTr="006072E5">
        <w:tc>
          <w:tcPr>
            <w:tcW w:w="1271" w:type="dxa"/>
            <w:shd w:val="clear" w:color="auto" w:fill="auto"/>
            <w:vAlign w:val="center"/>
          </w:tcPr>
          <w:p w14:paraId="1D621031"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18–29 years</w:t>
            </w:r>
          </w:p>
        </w:tc>
        <w:tc>
          <w:tcPr>
            <w:tcW w:w="2819" w:type="dxa"/>
            <w:shd w:val="clear" w:color="auto" w:fill="F2DBDB" w:themeFill="accent2" w:themeFillTint="33"/>
          </w:tcPr>
          <w:p w14:paraId="5613F101"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1.9</w:t>
            </w:r>
            <w:r w:rsidRPr="008F0E2A">
              <w:rPr>
                <w:rFonts w:cstheme="minorHAnsi"/>
                <w:sz w:val="20"/>
                <w:vertAlign w:val="superscript"/>
              </w:rPr>
              <w:t>a</w:t>
            </w:r>
          </w:p>
        </w:tc>
        <w:tc>
          <w:tcPr>
            <w:tcW w:w="1544" w:type="dxa"/>
            <w:shd w:val="clear" w:color="auto" w:fill="DBE5F1" w:themeFill="accent1" w:themeFillTint="33"/>
          </w:tcPr>
          <w:p w14:paraId="56119EF6"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10.6</w:t>
            </w:r>
          </w:p>
        </w:tc>
        <w:tc>
          <w:tcPr>
            <w:tcW w:w="1624" w:type="dxa"/>
            <w:shd w:val="clear" w:color="auto" w:fill="DBE5F1" w:themeFill="accent1" w:themeFillTint="33"/>
          </w:tcPr>
          <w:p w14:paraId="7D0C16E9"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1.3</w:t>
            </w:r>
          </w:p>
        </w:tc>
        <w:tc>
          <w:tcPr>
            <w:tcW w:w="1611" w:type="dxa"/>
            <w:shd w:val="clear" w:color="auto" w:fill="DBE5F1" w:themeFill="accent1" w:themeFillTint="33"/>
          </w:tcPr>
          <w:p w14:paraId="53D7D6CA"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0.1</w:t>
            </w:r>
          </w:p>
        </w:tc>
      </w:tr>
      <w:tr w:rsidR="008105E6" w:rsidRPr="006F6473" w14:paraId="5568F40C" w14:textId="77777777" w:rsidTr="006072E5">
        <w:tc>
          <w:tcPr>
            <w:tcW w:w="1271" w:type="dxa"/>
            <w:shd w:val="clear" w:color="auto" w:fill="auto"/>
            <w:vAlign w:val="center"/>
          </w:tcPr>
          <w:p w14:paraId="37E5A458"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30–39 years</w:t>
            </w:r>
          </w:p>
        </w:tc>
        <w:tc>
          <w:tcPr>
            <w:tcW w:w="2819" w:type="dxa"/>
            <w:shd w:val="clear" w:color="auto" w:fill="F2DBDB" w:themeFill="accent2" w:themeFillTint="33"/>
          </w:tcPr>
          <w:p w14:paraId="7FDEA2C0"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1.6</w:t>
            </w:r>
            <w:r w:rsidRPr="008F0E2A">
              <w:rPr>
                <w:rFonts w:cstheme="minorHAnsi"/>
                <w:sz w:val="20"/>
                <w:vertAlign w:val="superscript"/>
              </w:rPr>
              <w:t>a</w:t>
            </w:r>
          </w:p>
        </w:tc>
        <w:tc>
          <w:tcPr>
            <w:tcW w:w="1544" w:type="dxa"/>
            <w:shd w:val="clear" w:color="auto" w:fill="DBE5F1" w:themeFill="accent1" w:themeFillTint="33"/>
          </w:tcPr>
          <w:p w14:paraId="1B169757"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10.7</w:t>
            </w:r>
          </w:p>
        </w:tc>
        <w:tc>
          <w:tcPr>
            <w:tcW w:w="1624" w:type="dxa"/>
            <w:shd w:val="clear" w:color="auto" w:fill="DBE5F1" w:themeFill="accent1" w:themeFillTint="33"/>
          </w:tcPr>
          <w:p w14:paraId="4CB8942F"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1.2</w:t>
            </w:r>
          </w:p>
        </w:tc>
        <w:tc>
          <w:tcPr>
            <w:tcW w:w="1611" w:type="dxa"/>
            <w:shd w:val="clear" w:color="auto" w:fill="DBE5F1" w:themeFill="accent1" w:themeFillTint="33"/>
          </w:tcPr>
          <w:p w14:paraId="6019B606"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0.2</w:t>
            </w:r>
          </w:p>
        </w:tc>
      </w:tr>
      <w:tr w:rsidR="008105E6" w:rsidRPr="006F6473" w14:paraId="65E55403" w14:textId="77777777" w:rsidTr="006072E5">
        <w:tc>
          <w:tcPr>
            <w:tcW w:w="1271" w:type="dxa"/>
            <w:shd w:val="clear" w:color="auto" w:fill="auto"/>
            <w:vAlign w:val="center"/>
          </w:tcPr>
          <w:p w14:paraId="36675178"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40–49 years</w:t>
            </w:r>
          </w:p>
        </w:tc>
        <w:tc>
          <w:tcPr>
            <w:tcW w:w="2819" w:type="dxa"/>
            <w:shd w:val="clear" w:color="auto" w:fill="F2DBDB" w:themeFill="accent2" w:themeFillTint="33"/>
          </w:tcPr>
          <w:p w14:paraId="34AD2BA8"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5.0</w:t>
            </w:r>
            <w:r w:rsidRPr="008F0E2A">
              <w:rPr>
                <w:rFonts w:cstheme="minorHAnsi"/>
                <w:sz w:val="20"/>
                <w:vertAlign w:val="superscript"/>
              </w:rPr>
              <w:t>a</w:t>
            </w:r>
          </w:p>
        </w:tc>
        <w:tc>
          <w:tcPr>
            <w:tcW w:w="1544" w:type="dxa"/>
            <w:shd w:val="clear" w:color="auto" w:fill="DBE5F1" w:themeFill="accent1" w:themeFillTint="33"/>
          </w:tcPr>
          <w:p w14:paraId="7270954F"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16.7</w:t>
            </w:r>
          </w:p>
        </w:tc>
        <w:tc>
          <w:tcPr>
            <w:tcW w:w="1624" w:type="dxa"/>
            <w:shd w:val="clear" w:color="auto" w:fill="DBE5F1" w:themeFill="accent1" w:themeFillTint="33"/>
          </w:tcPr>
          <w:p w14:paraId="641CEA43"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2.6</w:t>
            </w:r>
          </w:p>
        </w:tc>
        <w:tc>
          <w:tcPr>
            <w:tcW w:w="1611" w:type="dxa"/>
            <w:shd w:val="clear" w:color="auto" w:fill="DBE5F1" w:themeFill="accent1" w:themeFillTint="33"/>
          </w:tcPr>
          <w:p w14:paraId="44540234"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0.1</w:t>
            </w:r>
          </w:p>
        </w:tc>
      </w:tr>
      <w:tr w:rsidR="008105E6" w:rsidRPr="006F6473" w14:paraId="76C0E26B" w14:textId="77777777" w:rsidTr="006072E5">
        <w:tc>
          <w:tcPr>
            <w:tcW w:w="1271" w:type="dxa"/>
            <w:shd w:val="clear" w:color="auto" w:fill="auto"/>
            <w:vAlign w:val="center"/>
          </w:tcPr>
          <w:p w14:paraId="29D4F01A"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50–59 years</w:t>
            </w:r>
          </w:p>
        </w:tc>
        <w:tc>
          <w:tcPr>
            <w:tcW w:w="2819" w:type="dxa"/>
            <w:shd w:val="clear" w:color="auto" w:fill="F2DBDB" w:themeFill="accent2" w:themeFillTint="33"/>
          </w:tcPr>
          <w:p w14:paraId="690BD655"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2.7</w:t>
            </w:r>
          </w:p>
        </w:tc>
        <w:tc>
          <w:tcPr>
            <w:tcW w:w="1544" w:type="dxa"/>
            <w:shd w:val="clear" w:color="auto" w:fill="DBE5F1" w:themeFill="accent1" w:themeFillTint="33"/>
          </w:tcPr>
          <w:p w14:paraId="062A6043"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24.3</w:t>
            </w:r>
          </w:p>
        </w:tc>
        <w:tc>
          <w:tcPr>
            <w:tcW w:w="1624" w:type="dxa"/>
            <w:shd w:val="clear" w:color="auto" w:fill="DBE5F1" w:themeFill="accent1" w:themeFillTint="33"/>
          </w:tcPr>
          <w:p w14:paraId="22BB949A"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6.5</w:t>
            </w:r>
          </w:p>
        </w:tc>
        <w:tc>
          <w:tcPr>
            <w:tcW w:w="1611" w:type="dxa"/>
            <w:shd w:val="clear" w:color="auto" w:fill="DBE5F1" w:themeFill="accent1" w:themeFillTint="33"/>
          </w:tcPr>
          <w:p w14:paraId="11409C82"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1.3</w:t>
            </w:r>
          </w:p>
        </w:tc>
      </w:tr>
      <w:tr w:rsidR="008105E6" w:rsidRPr="006F6473" w14:paraId="11D8CB1B" w14:textId="77777777" w:rsidTr="006072E5">
        <w:tc>
          <w:tcPr>
            <w:tcW w:w="1271" w:type="dxa"/>
            <w:shd w:val="clear" w:color="auto" w:fill="auto"/>
            <w:vAlign w:val="center"/>
          </w:tcPr>
          <w:p w14:paraId="60BB0FBE"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60–69 years</w:t>
            </w:r>
          </w:p>
        </w:tc>
        <w:tc>
          <w:tcPr>
            <w:tcW w:w="2819" w:type="dxa"/>
            <w:shd w:val="clear" w:color="auto" w:fill="F2DBDB" w:themeFill="accent2" w:themeFillTint="33"/>
          </w:tcPr>
          <w:p w14:paraId="0357C305"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1.4</w:t>
            </w:r>
          </w:p>
        </w:tc>
        <w:tc>
          <w:tcPr>
            <w:tcW w:w="1544" w:type="dxa"/>
            <w:shd w:val="clear" w:color="auto" w:fill="DBE5F1" w:themeFill="accent1" w:themeFillTint="33"/>
          </w:tcPr>
          <w:p w14:paraId="58E145DF"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30.4</w:t>
            </w:r>
          </w:p>
        </w:tc>
        <w:tc>
          <w:tcPr>
            <w:tcW w:w="1624" w:type="dxa"/>
            <w:shd w:val="clear" w:color="auto" w:fill="DBE5F1" w:themeFill="accent1" w:themeFillTint="33"/>
          </w:tcPr>
          <w:p w14:paraId="5542588C"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7</w:t>
            </w:r>
            <w:r>
              <w:rPr>
                <w:rFonts w:ascii="Calibri" w:eastAsia="Calibri" w:hAnsi="Calibri" w:cs="Calibri"/>
                <w:color w:val="000000"/>
                <w:sz w:val="20"/>
                <w:szCs w:val="20"/>
                <w:lang w:eastAsia="en-AU"/>
              </w:rPr>
              <w:t>.0</w:t>
            </w:r>
          </w:p>
        </w:tc>
        <w:tc>
          <w:tcPr>
            <w:tcW w:w="1611" w:type="dxa"/>
            <w:shd w:val="clear" w:color="auto" w:fill="DBE5F1" w:themeFill="accent1" w:themeFillTint="33"/>
          </w:tcPr>
          <w:p w14:paraId="6D4BD935"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3</w:t>
            </w:r>
            <w:r>
              <w:rPr>
                <w:rFonts w:ascii="Calibri" w:eastAsia="Calibri" w:hAnsi="Calibri" w:cs="Calibri"/>
                <w:color w:val="000000"/>
                <w:sz w:val="20"/>
                <w:szCs w:val="20"/>
                <w:lang w:eastAsia="en-AU"/>
              </w:rPr>
              <w:t>.0</w:t>
            </w:r>
          </w:p>
        </w:tc>
      </w:tr>
      <w:tr w:rsidR="008105E6" w:rsidRPr="006F6473" w14:paraId="67B9B00B" w14:textId="77777777" w:rsidTr="006072E5">
        <w:tc>
          <w:tcPr>
            <w:tcW w:w="1271" w:type="dxa"/>
            <w:shd w:val="clear" w:color="auto" w:fill="auto"/>
            <w:vAlign w:val="center"/>
          </w:tcPr>
          <w:p w14:paraId="44F4803C"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70–79 years</w:t>
            </w:r>
          </w:p>
        </w:tc>
        <w:tc>
          <w:tcPr>
            <w:tcW w:w="2819" w:type="dxa"/>
            <w:shd w:val="clear" w:color="auto" w:fill="F2DBDB" w:themeFill="accent2" w:themeFillTint="33"/>
          </w:tcPr>
          <w:p w14:paraId="72E844D3"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1.8</w:t>
            </w:r>
          </w:p>
        </w:tc>
        <w:tc>
          <w:tcPr>
            <w:tcW w:w="1544" w:type="dxa"/>
            <w:shd w:val="clear" w:color="auto" w:fill="DBE5F1" w:themeFill="accent1" w:themeFillTint="33"/>
          </w:tcPr>
          <w:p w14:paraId="53A55A59"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63.1</w:t>
            </w:r>
          </w:p>
        </w:tc>
        <w:tc>
          <w:tcPr>
            <w:tcW w:w="1624" w:type="dxa"/>
            <w:shd w:val="clear" w:color="auto" w:fill="DBE5F1" w:themeFill="accent1" w:themeFillTint="33"/>
          </w:tcPr>
          <w:p w14:paraId="0987E060"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8.6</w:t>
            </w:r>
          </w:p>
        </w:tc>
        <w:tc>
          <w:tcPr>
            <w:tcW w:w="1611" w:type="dxa"/>
            <w:shd w:val="clear" w:color="auto" w:fill="DBE5F1" w:themeFill="accent1" w:themeFillTint="33"/>
          </w:tcPr>
          <w:p w14:paraId="3CB786C3"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21.4</w:t>
            </w:r>
          </w:p>
        </w:tc>
      </w:tr>
      <w:tr w:rsidR="008105E6" w:rsidRPr="006F6473" w14:paraId="1C786ABB" w14:textId="77777777" w:rsidTr="006072E5">
        <w:tc>
          <w:tcPr>
            <w:tcW w:w="1271" w:type="dxa"/>
            <w:shd w:val="clear" w:color="auto" w:fill="auto"/>
            <w:vAlign w:val="center"/>
          </w:tcPr>
          <w:p w14:paraId="59A38198" w14:textId="77777777" w:rsidR="008105E6" w:rsidRPr="006F6473" w:rsidRDefault="008105E6" w:rsidP="006072E5">
            <w:pPr>
              <w:jc w:val="right"/>
              <w:rPr>
                <w:rFonts w:ascii="Calibri" w:eastAsia="Calibri" w:hAnsi="Calibri" w:cs="Calibri"/>
                <w:color w:val="000000"/>
                <w:sz w:val="20"/>
                <w:szCs w:val="20"/>
                <w:lang w:eastAsia="en-AU"/>
              </w:rPr>
            </w:pPr>
            <w:r>
              <w:rPr>
                <w:rFonts w:ascii="Calibri" w:eastAsia="Times New Roman" w:hAnsi="Calibri" w:cs="Calibri"/>
                <w:color w:val="000000"/>
                <w:sz w:val="20"/>
                <w:szCs w:val="20"/>
                <w:lang w:eastAsia="en-AU"/>
              </w:rPr>
              <w:t>≥80 years</w:t>
            </w:r>
          </w:p>
        </w:tc>
        <w:tc>
          <w:tcPr>
            <w:tcW w:w="2819" w:type="dxa"/>
            <w:shd w:val="clear" w:color="auto" w:fill="F2DBDB" w:themeFill="accent2" w:themeFillTint="33"/>
          </w:tcPr>
          <w:p w14:paraId="70AF77C3" w14:textId="77777777" w:rsidR="008105E6" w:rsidRPr="008F0E2A" w:rsidRDefault="008105E6" w:rsidP="006072E5">
            <w:pPr>
              <w:jc w:val="right"/>
              <w:rPr>
                <w:rFonts w:eastAsia="Calibri" w:cstheme="minorHAnsi"/>
                <w:color w:val="000000"/>
                <w:sz w:val="20"/>
                <w:szCs w:val="20"/>
                <w:lang w:eastAsia="en-AU"/>
              </w:rPr>
            </w:pPr>
            <w:r w:rsidRPr="008F0E2A">
              <w:rPr>
                <w:rFonts w:cstheme="minorHAnsi"/>
                <w:sz w:val="20"/>
              </w:rPr>
              <w:t>1.9</w:t>
            </w:r>
          </w:p>
        </w:tc>
        <w:tc>
          <w:tcPr>
            <w:tcW w:w="1544" w:type="dxa"/>
            <w:shd w:val="clear" w:color="auto" w:fill="DBE5F1" w:themeFill="accent1" w:themeFillTint="33"/>
          </w:tcPr>
          <w:p w14:paraId="169261FD"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260.5</w:t>
            </w:r>
          </w:p>
        </w:tc>
        <w:tc>
          <w:tcPr>
            <w:tcW w:w="1624" w:type="dxa"/>
            <w:shd w:val="clear" w:color="auto" w:fill="DBE5F1" w:themeFill="accent1" w:themeFillTint="33"/>
          </w:tcPr>
          <w:p w14:paraId="08C5DAFD"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5.2</w:t>
            </w:r>
          </w:p>
        </w:tc>
        <w:tc>
          <w:tcPr>
            <w:tcW w:w="1611" w:type="dxa"/>
            <w:shd w:val="clear" w:color="auto" w:fill="DBE5F1" w:themeFill="accent1" w:themeFillTint="33"/>
          </w:tcPr>
          <w:p w14:paraId="296ED89B" w14:textId="77777777" w:rsidR="008105E6" w:rsidRPr="006F6473" w:rsidRDefault="008105E6" w:rsidP="006072E5">
            <w:pPr>
              <w:jc w:val="right"/>
              <w:rPr>
                <w:rFonts w:ascii="Calibri" w:eastAsia="Calibri" w:hAnsi="Calibri" w:cs="Times New Roman"/>
              </w:rPr>
            </w:pPr>
            <w:r w:rsidRPr="006F6473">
              <w:rPr>
                <w:rFonts w:ascii="Calibri" w:eastAsia="Calibri" w:hAnsi="Calibri" w:cs="Calibri"/>
                <w:color w:val="000000"/>
                <w:sz w:val="20"/>
                <w:szCs w:val="20"/>
                <w:lang w:eastAsia="en-AU"/>
              </w:rPr>
              <w:t>183.6</w:t>
            </w:r>
          </w:p>
        </w:tc>
      </w:tr>
    </w:tbl>
    <w:p w14:paraId="52A35928" w14:textId="77777777" w:rsidR="008105E6" w:rsidRDefault="008105E6" w:rsidP="008105E6">
      <w:pPr>
        <w:spacing w:after="0" w:line="240" w:lineRule="auto"/>
        <w:rPr>
          <w:sz w:val="16"/>
          <w:szCs w:val="16"/>
        </w:rPr>
      </w:pPr>
      <w:r>
        <w:rPr>
          <w:sz w:val="16"/>
          <w:szCs w:val="16"/>
        </w:rPr>
        <w:t>TTS = thrombosis with thrombocytopenia syndrome</w:t>
      </w:r>
    </w:p>
    <w:p w14:paraId="5FA02979" w14:textId="77777777" w:rsidR="008105E6" w:rsidRDefault="008105E6" w:rsidP="008105E6">
      <w:pPr>
        <w:tabs>
          <w:tab w:val="left" w:pos="284"/>
        </w:tabs>
        <w:spacing w:after="0" w:line="240" w:lineRule="auto"/>
        <w:rPr>
          <w:sz w:val="16"/>
          <w:szCs w:val="16"/>
        </w:rPr>
      </w:pPr>
      <w:r>
        <w:rPr>
          <w:sz w:val="16"/>
          <w:szCs w:val="16"/>
        </w:rPr>
        <w:t>a</w:t>
      </w:r>
      <w:r>
        <w:rPr>
          <w:sz w:val="16"/>
          <w:szCs w:val="16"/>
        </w:rPr>
        <w:tab/>
        <w:t>Estimates of risk are uncertain as rates are based on small numbers of vaccinations in</w:t>
      </w:r>
      <w:r w:rsidRPr="00B05578">
        <w:rPr>
          <w:sz w:val="16"/>
          <w:szCs w:val="16"/>
        </w:rPr>
        <w:t xml:space="preserve"> </w:t>
      </w:r>
      <w:r>
        <w:rPr>
          <w:sz w:val="16"/>
          <w:szCs w:val="16"/>
        </w:rPr>
        <w:t>people under 50 in Australia.</w:t>
      </w:r>
    </w:p>
    <w:p w14:paraId="0F0ED312" w14:textId="205689C3" w:rsidR="008105E6" w:rsidRPr="004A4017" w:rsidRDefault="008105E6" w:rsidP="008105E6">
      <w:pPr>
        <w:rPr>
          <w:sz w:val="16"/>
          <w:szCs w:val="16"/>
        </w:rPr>
      </w:pPr>
      <w:r>
        <w:rPr>
          <w:sz w:val="16"/>
          <w:szCs w:val="16"/>
        </w:rPr>
        <w:t xml:space="preserve">Note: </w:t>
      </w:r>
      <w:r w:rsidRPr="003B568C">
        <w:rPr>
          <w:sz w:val="16"/>
          <w:szCs w:val="16"/>
        </w:rPr>
        <w:t>Potential benefits calculated from confirmed data from Vic</w:t>
      </w:r>
      <w:r>
        <w:rPr>
          <w:sz w:val="16"/>
          <w:szCs w:val="16"/>
        </w:rPr>
        <w:t>toria.</w:t>
      </w:r>
    </w:p>
    <w:p w14:paraId="27A9E59A" w14:textId="72B01293" w:rsidR="007E3BF3" w:rsidRPr="00DC54A3" w:rsidRDefault="008105E6" w:rsidP="00DC54A3">
      <w:pPr>
        <w:rPr>
          <w:rFonts w:ascii="Arial" w:hAnsi="Arial" w:cs="Arial"/>
        </w:rPr>
      </w:pPr>
      <w:r w:rsidRPr="00DC54A3">
        <w:rPr>
          <w:rFonts w:ascii="Arial" w:hAnsi="Arial" w:cs="Arial"/>
        </w:rPr>
        <w:t xml:space="preserve">As this table shows, as a person’s age increases, the number of hospitalisations and deaths prevented from having the AstraZeneca vaccine greatly increase. For more details on different levels of exposure risks relative to cases of TTS due to AstraZeneca, </w:t>
      </w:r>
      <w:hyperlink r:id="rId19" w:history="1">
        <w:r w:rsidRPr="007E3BF3">
          <w:rPr>
            <w:rStyle w:val="Hyperlink"/>
            <w:rFonts w:ascii="Arial" w:hAnsi="Arial" w:cs="Arial"/>
          </w:rPr>
          <w:t>visit the website</w:t>
        </w:r>
      </w:hyperlink>
      <w:r w:rsidRPr="00DC54A3">
        <w:rPr>
          <w:rFonts w:ascii="Arial" w:hAnsi="Arial" w:cs="Arial"/>
        </w:rPr>
        <w:t>.</w:t>
      </w:r>
    </w:p>
    <w:p w14:paraId="5A52611B" w14:textId="77777777" w:rsidR="00A55442" w:rsidRDefault="00A55442" w:rsidP="00DC54A3">
      <w:bookmarkStart w:id="41" w:name="_Why_has_the"/>
      <w:bookmarkStart w:id="42" w:name="_Toc76711660"/>
      <w:bookmarkEnd w:id="41"/>
    </w:p>
    <w:p w14:paraId="636A622C" w14:textId="16AF335E" w:rsidR="001B2983" w:rsidRPr="00603C7A" w:rsidRDefault="001B2983" w:rsidP="008E0520">
      <w:pPr>
        <w:pStyle w:val="Heading2"/>
        <w:spacing w:before="240" w:after="240"/>
      </w:pPr>
      <w:r w:rsidRPr="00603C7A">
        <w:t>Why has the advice on the AstraZeneca COVID-19 vaccine changed?</w:t>
      </w:r>
      <w:bookmarkEnd w:id="42"/>
      <w:r w:rsidRPr="00603C7A">
        <w:t xml:space="preserve"> </w:t>
      </w:r>
    </w:p>
    <w:p w14:paraId="0EF9C041" w14:textId="5E776639" w:rsidR="001B2983" w:rsidRPr="00603C7A" w:rsidRDefault="001B2983" w:rsidP="008E0520">
      <w:pPr>
        <w:pStyle w:val="NumberedList"/>
        <w:numPr>
          <w:ilvl w:val="0"/>
          <w:numId w:val="0"/>
        </w:numPr>
        <w:spacing w:before="240" w:after="240"/>
        <w:rPr>
          <w:sz w:val="22"/>
          <w:szCs w:val="22"/>
        </w:rPr>
      </w:pPr>
      <w:r w:rsidRPr="00603C7A">
        <w:rPr>
          <w:sz w:val="22"/>
          <w:szCs w:val="22"/>
        </w:rPr>
        <w:t xml:space="preserve">The Australian Technical Advisory Group on Immunisation (ATAGI) have been meeting every week to review their advice on the AstraZeneca vaccine. Monitoring how vaccines are working in the community is a very important part of ensuring they are safe and effective, and </w:t>
      </w:r>
      <w:r w:rsidR="00F5520C" w:rsidRPr="00603C7A">
        <w:rPr>
          <w:sz w:val="22"/>
          <w:szCs w:val="22"/>
        </w:rPr>
        <w:t>that the vaccines are p</w:t>
      </w:r>
      <w:r w:rsidR="000B08C4">
        <w:rPr>
          <w:sz w:val="22"/>
          <w:szCs w:val="22"/>
        </w:rPr>
        <w:t>e</w:t>
      </w:r>
      <w:r w:rsidR="00F5520C" w:rsidRPr="00603C7A">
        <w:rPr>
          <w:sz w:val="22"/>
          <w:szCs w:val="22"/>
        </w:rPr>
        <w:t xml:space="preserve">reorming as expected in individuals and in the community. </w:t>
      </w:r>
    </w:p>
    <w:p w14:paraId="1E512CBF" w14:textId="77777777" w:rsidR="001B2983" w:rsidRPr="00603C7A" w:rsidRDefault="001B2983" w:rsidP="008E0520">
      <w:pPr>
        <w:pStyle w:val="NumberedList"/>
        <w:numPr>
          <w:ilvl w:val="0"/>
          <w:numId w:val="0"/>
        </w:numPr>
        <w:spacing w:before="240" w:after="240"/>
        <w:rPr>
          <w:sz w:val="22"/>
          <w:szCs w:val="22"/>
        </w:rPr>
      </w:pPr>
    </w:p>
    <w:p w14:paraId="2B2E6F88" w14:textId="17B5327C" w:rsidR="001B2983" w:rsidRPr="00603C7A" w:rsidRDefault="001B2983" w:rsidP="008E0520">
      <w:pPr>
        <w:pStyle w:val="NumberedList"/>
        <w:numPr>
          <w:ilvl w:val="0"/>
          <w:numId w:val="0"/>
        </w:numPr>
        <w:spacing w:before="240" w:after="240"/>
        <w:rPr>
          <w:sz w:val="22"/>
          <w:szCs w:val="22"/>
        </w:rPr>
      </w:pPr>
      <w:r w:rsidRPr="00603C7A">
        <w:rPr>
          <w:sz w:val="22"/>
          <w:szCs w:val="22"/>
        </w:rPr>
        <w:t>The </w:t>
      </w:r>
      <w:r w:rsidR="00A674E2" w:rsidRPr="00603C7A">
        <w:rPr>
          <w:sz w:val="22"/>
          <w:szCs w:val="22"/>
        </w:rPr>
        <w:t xml:space="preserve">updated </w:t>
      </w:r>
      <w:r w:rsidRPr="00603C7A">
        <w:rPr>
          <w:sz w:val="22"/>
          <w:szCs w:val="22"/>
        </w:rPr>
        <w:t>recommendation ATAGI</w:t>
      </w:r>
      <w:r w:rsidR="00191649" w:rsidRPr="00603C7A">
        <w:rPr>
          <w:sz w:val="22"/>
          <w:szCs w:val="22"/>
        </w:rPr>
        <w:t xml:space="preserve"> </w:t>
      </w:r>
      <w:r w:rsidRPr="00603C7A">
        <w:rPr>
          <w:sz w:val="22"/>
          <w:szCs w:val="22"/>
        </w:rPr>
        <w:t xml:space="preserve">made </w:t>
      </w:r>
      <w:r w:rsidR="00A674E2" w:rsidRPr="00603C7A">
        <w:rPr>
          <w:sz w:val="22"/>
          <w:szCs w:val="22"/>
        </w:rPr>
        <w:t xml:space="preserve">on 17 </w:t>
      </w:r>
      <w:r w:rsidR="00191649" w:rsidRPr="00603C7A">
        <w:rPr>
          <w:sz w:val="22"/>
          <w:szCs w:val="22"/>
        </w:rPr>
        <w:t xml:space="preserve">June 2021 </w:t>
      </w:r>
      <w:r w:rsidRPr="00603C7A">
        <w:rPr>
          <w:sz w:val="22"/>
          <w:szCs w:val="22"/>
        </w:rPr>
        <w:t>is based on new evidence </w:t>
      </w:r>
      <w:r w:rsidR="00191649" w:rsidRPr="00603C7A">
        <w:rPr>
          <w:sz w:val="22"/>
          <w:szCs w:val="22"/>
        </w:rPr>
        <w:t>that</w:t>
      </w:r>
      <w:r w:rsidRPr="00603C7A">
        <w:rPr>
          <w:sz w:val="22"/>
          <w:szCs w:val="22"/>
        </w:rPr>
        <w:t xml:space="preserve"> demonstrates a higher risk of TTS in the 50-59 year old age group than initially thought.  </w:t>
      </w:r>
    </w:p>
    <w:p w14:paraId="2F798D92" w14:textId="77777777" w:rsidR="001B2983" w:rsidRPr="00603C7A" w:rsidRDefault="001B2983" w:rsidP="008E0520">
      <w:pPr>
        <w:pStyle w:val="NumberedList"/>
        <w:numPr>
          <w:ilvl w:val="0"/>
          <w:numId w:val="0"/>
        </w:numPr>
        <w:spacing w:before="240" w:after="240"/>
        <w:rPr>
          <w:sz w:val="22"/>
          <w:szCs w:val="22"/>
        </w:rPr>
      </w:pPr>
    </w:p>
    <w:p w14:paraId="6538F9B8" w14:textId="77777777" w:rsidR="001B2983" w:rsidRPr="00603C7A" w:rsidRDefault="001B2983" w:rsidP="008E0520">
      <w:pPr>
        <w:pStyle w:val="NumberedList"/>
        <w:numPr>
          <w:ilvl w:val="0"/>
          <w:numId w:val="0"/>
        </w:numPr>
        <w:spacing w:before="240" w:after="240"/>
        <w:rPr>
          <w:sz w:val="22"/>
          <w:szCs w:val="22"/>
        </w:rPr>
      </w:pPr>
      <w:r w:rsidRPr="00603C7A">
        <w:rPr>
          <w:sz w:val="22"/>
          <w:szCs w:val="22"/>
        </w:rPr>
        <w:t xml:space="preserve">The benefits of the vaccine still vastly outweigh any risk for people aged 60 and over. </w:t>
      </w:r>
    </w:p>
    <w:p w14:paraId="55D10652" w14:textId="77777777" w:rsidR="001B2983" w:rsidRPr="00603C7A" w:rsidRDefault="001B2983" w:rsidP="008E0520">
      <w:pPr>
        <w:spacing w:before="240" w:after="240"/>
        <w:rPr>
          <w:rFonts w:ascii="Arial" w:hAnsi="Arial" w:cs="Arial"/>
          <w:b/>
        </w:rPr>
      </w:pPr>
    </w:p>
    <w:p w14:paraId="4EEC6901" w14:textId="73E36AE1" w:rsidR="00A62594" w:rsidRPr="00603C7A" w:rsidRDefault="00A62594" w:rsidP="008E0520">
      <w:pPr>
        <w:pStyle w:val="Heading2"/>
        <w:spacing w:before="240" w:after="240"/>
      </w:pPr>
      <w:bookmarkStart w:id="43" w:name="_If_I’m_under"/>
      <w:bookmarkStart w:id="44" w:name="_Toc76711661"/>
      <w:bookmarkEnd w:id="43"/>
      <w:r w:rsidRPr="00603C7A">
        <w:lastRenderedPageBreak/>
        <w:t xml:space="preserve">If I’m under </w:t>
      </w:r>
      <w:r w:rsidR="003B2A5A" w:rsidRPr="00603C7A">
        <w:t>6</w:t>
      </w:r>
      <w:r w:rsidRPr="00603C7A">
        <w:t>0, but already had my first dose of AstraZeneca, what should I do?</w:t>
      </w:r>
      <w:bookmarkEnd w:id="44"/>
    </w:p>
    <w:p w14:paraId="5E8536CF" w14:textId="77777777" w:rsidR="00F5520C" w:rsidRPr="00603C7A" w:rsidRDefault="00A62594" w:rsidP="008E0520">
      <w:pPr>
        <w:spacing w:before="240" w:after="240"/>
        <w:rPr>
          <w:rFonts w:ascii="Arial" w:hAnsi="Arial" w:cs="Arial"/>
          <w:b/>
        </w:rPr>
      </w:pPr>
      <w:r w:rsidRPr="00603C7A">
        <w:rPr>
          <w:rFonts w:ascii="Arial" w:eastAsia="Times New Roman" w:hAnsi="Arial" w:cs="Arial"/>
          <w:lang w:eastAsia="en-AU"/>
        </w:rPr>
        <w:t xml:space="preserve">It is important you get the same type of COVID-19 vaccine for both doses. </w:t>
      </w:r>
      <w:r w:rsidR="00F5520C" w:rsidRPr="00603C7A">
        <w:rPr>
          <w:rFonts w:ascii="Arial" w:hAnsi="Arial" w:cs="Arial"/>
        </w:rPr>
        <w:t>The first dose helps the immune system create a response against the virus, with the second dose boosting the immune response to ensure long-term protection against COVID-19. So it’s important you receive two doses of the same vaccine for full effectiveness.</w:t>
      </w:r>
    </w:p>
    <w:p w14:paraId="59455B02" w14:textId="187FDB37" w:rsidR="00A62594" w:rsidRPr="00603C7A" w:rsidRDefault="00A62594" w:rsidP="008E0520">
      <w:pPr>
        <w:spacing w:before="240" w:after="240"/>
        <w:rPr>
          <w:rFonts w:ascii="Arial" w:hAnsi="Arial" w:cs="Arial"/>
        </w:rPr>
      </w:pPr>
      <w:r w:rsidRPr="00603C7A">
        <w:rPr>
          <w:rFonts w:ascii="Arial" w:eastAsia="Segoe UI" w:hAnsi="Arial" w:cs="Arial"/>
        </w:rPr>
        <w:t xml:space="preserve">People who have had the first dose of the AstraZeneca vaccine without any serious side effects can be given the second dose, including adults under </w:t>
      </w:r>
      <w:r w:rsidR="003B2A5A" w:rsidRPr="00603C7A">
        <w:rPr>
          <w:rFonts w:ascii="Arial" w:eastAsia="Segoe UI" w:hAnsi="Arial" w:cs="Arial"/>
        </w:rPr>
        <w:t>6</w:t>
      </w:r>
      <w:r w:rsidRPr="00603C7A">
        <w:rPr>
          <w:rFonts w:ascii="Arial" w:eastAsia="Segoe UI" w:hAnsi="Arial" w:cs="Arial"/>
        </w:rPr>
        <w:t>0 years.</w:t>
      </w:r>
      <w:r w:rsidRPr="00603C7A">
        <w:rPr>
          <w:rFonts w:ascii="Arial" w:hAnsi="Arial" w:cs="Arial"/>
        </w:rPr>
        <w:t xml:space="preserve"> </w:t>
      </w:r>
      <w:r w:rsidR="001E47F6" w:rsidRPr="00603C7A">
        <w:rPr>
          <w:rFonts w:ascii="Arial" w:hAnsi="Arial" w:cs="Arial"/>
        </w:rPr>
        <w:t xml:space="preserve">This is supported by data indicating a </w:t>
      </w:r>
      <w:r w:rsidR="00D826BD" w:rsidRPr="00603C7A">
        <w:rPr>
          <w:rFonts w:ascii="Arial" w:hAnsi="Arial" w:cs="Arial"/>
        </w:rPr>
        <w:t>much lower</w:t>
      </w:r>
      <w:r w:rsidR="001E47F6" w:rsidRPr="00603C7A">
        <w:rPr>
          <w:rFonts w:ascii="Arial" w:hAnsi="Arial" w:cs="Arial"/>
        </w:rPr>
        <w:t xml:space="preserve"> rate of TTS following a second COVID-19 Vaccine AstraZeneca dose in the United Kingdom.</w:t>
      </w:r>
    </w:p>
    <w:p w14:paraId="54C13544" w14:textId="77777777" w:rsidR="00A62594" w:rsidRPr="00603C7A" w:rsidRDefault="00A62594" w:rsidP="008E0520">
      <w:pPr>
        <w:spacing w:before="240" w:after="240"/>
        <w:rPr>
          <w:rFonts w:ascii="Arial" w:hAnsi="Arial" w:cs="Arial"/>
        </w:rPr>
      </w:pPr>
    </w:p>
    <w:p w14:paraId="13254DDE" w14:textId="77777777" w:rsidR="00642B64" w:rsidRPr="00603C7A" w:rsidRDefault="00642B64" w:rsidP="008E0520">
      <w:pPr>
        <w:pStyle w:val="Heading2"/>
        <w:spacing w:before="240" w:after="240"/>
      </w:pPr>
      <w:bookmarkStart w:id="45" w:name="_If_I_have"/>
      <w:bookmarkStart w:id="46" w:name="_Toc76711662"/>
      <w:bookmarkEnd w:id="45"/>
      <w:r w:rsidRPr="00603C7A">
        <w:t>If I have diabetes, can I still have the vaccine?</w:t>
      </w:r>
      <w:bookmarkEnd w:id="46"/>
    </w:p>
    <w:p w14:paraId="19290129" w14:textId="77777777" w:rsidR="009B76AF" w:rsidRPr="00603C7A" w:rsidRDefault="009B76AF" w:rsidP="008E0520">
      <w:pPr>
        <w:spacing w:before="240" w:after="240"/>
        <w:rPr>
          <w:rFonts w:ascii="Arial" w:hAnsi="Arial" w:cs="Arial"/>
          <w:color w:val="000000" w:themeColor="text1"/>
          <w:lang w:val="en-GB"/>
        </w:rPr>
      </w:pPr>
      <w:r w:rsidRPr="00603C7A">
        <w:rPr>
          <w:rFonts w:ascii="Arial" w:hAnsi="Arial" w:cs="Arial"/>
          <w:color w:val="000000" w:themeColor="text1"/>
          <w:lang w:val="en-GB"/>
        </w:rPr>
        <w:t>Anyone could develop serious or severe illness from COVID-19, but those with chronic health conditions or weakened immune systems are at greater risk.</w:t>
      </w:r>
      <w:r w:rsidR="00D729DC" w:rsidRPr="00603C7A">
        <w:rPr>
          <w:rFonts w:ascii="Arial" w:hAnsi="Arial" w:cs="Arial"/>
          <w:color w:val="000000" w:themeColor="text1"/>
          <w:lang w:val="en-GB"/>
        </w:rPr>
        <w:t xml:space="preserve"> This includes people living with diabetes. </w:t>
      </w:r>
    </w:p>
    <w:p w14:paraId="551E4E9F" w14:textId="1FF79DBB" w:rsidR="00D729DC" w:rsidRDefault="00D729DC" w:rsidP="008E0520">
      <w:pPr>
        <w:spacing w:before="240" w:after="240"/>
        <w:rPr>
          <w:rFonts w:ascii="Arial" w:hAnsi="Arial" w:cs="Arial"/>
          <w:color w:val="0070C0"/>
          <w:shd w:val="clear" w:color="auto" w:fill="FFFFFF"/>
        </w:rPr>
      </w:pPr>
      <w:r w:rsidRPr="00603C7A">
        <w:rPr>
          <w:rFonts w:ascii="Arial" w:hAnsi="Arial" w:cs="Arial"/>
          <w:color w:val="000000" w:themeColor="text1"/>
          <w:lang w:val="en-GB"/>
        </w:rPr>
        <w:t xml:space="preserve">Australia’s peak diabetes organisations are encouraging all Australian adults with diabetes to get vaccinated against COVID-19, as soon as they are able to. Vaccines approved for use in Australia by the </w:t>
      </w:r>
      <w:r w:rsidR="002E2271" w:rsidRPr="00603C7A">
        <w:rPr>
          <w:rFonts w:ascii="Arial" w:hAnsi="Arial" w:cs="Arial"/>
          <w:color w:val="000000" w:themeColor="text1"/>
          <w:lang w:val="en-GB"/>
        </w:rPr>
        <w:t>Therapeutic Goods Administration</w:t>
      </w:r>
      <w:r w:rsidRPr="00603C7A">
        <w:rPr>
          <w:rFonts w:ascii="Arial" w:hAnsi="Arial" w:cs="Arial"/>
          <w:color w:val="000000" w:themeColor="text1"/>
          <w:lang w:val="en-GB"/>
        </w:rPr>
        <w:t xml:space="preserve">, are suitable for use in adults living with diabetes. </w:t>
      </w:r>
      <w:r w:rsidR="00BF1E2A" w:rsidRPr="00603C7A">
        <w:rPr>
          <w:rFonts w:ascii="Arial" w:hAnsi="Arial" w:cs="Arial"/>
          <w:color w:val="000000" w:themeColor="text1"/>
          <w:lang w:val="en-GB"/>
        </w:rPr>
        <w:t>For more information, visit the</w:t>
      </w:r>
      <w:r w:rsidR="00BF1E2A" w:rsidRPr="00603C7A">
        <w:rPr>
          <w:rFonts w:ascii="Arial" w:hAnsi="Arial" w:cs="Arial"/>
          <w:shd w:val="clear" w:color="auto" w:fill="FFFFFF"/>
        </w:rPr>
        <w:t xml:space="preserve"> </w:t>
      </w:r>
      <w:hyperlink r:id="rId20" w:history="1">
        <w:r w:rsidR="00BF1E2A" w:rsidRPr="00A55442">
          <w:rPr>
            <w:rStyle w:val="Hyperlink"/>
            <w:rFonts w:ascii="Arial" w:hAnsi="Arial" w:cs="Arial"/>
            <w:color w:val="0070C0"/>
            <w:shd w:val="clear" w:color="auto" w:fill="FFFFFF"/>
          </w:rPr>
          <w:t>Diabetes Australia website.</w:t>
        </w:r>
      </w:hyperlink>
      <w:r w:rsidR="00BF1E2A" w:rsidRPr="00A55442">
        <w:rPr>
          <w:rFonts w:ascii="Arial" w:hAnsi="Arial" w:cs="Arial"/>
          <w:color w:val="0070C0"/>
          <w:shd w:val="clear" w:color="auto" w:fill="FFFFFF"/>
        </w:rPr>
        <w:t xml:space="preserve"> </w:t>
      </w:r>
    </w:p>
    <w:p w14:paraId="796AC40E" w14:textId="0FF044F9" w:rsidR="00C821C1" w:rsidRDefault="00C821C1" w:rsidP="008E0520">
      <w:pPr>
        <w:spacing w:before="240" w:after="240"/>
        <w:rPr>
          <w:rFonts w:ascii="Arial" w:hAnsi="Arial" w:cs="Arial"/>
          <w:color w:val="0070C0"/>
          <w:shd w:val="clear" w:color="auto" w:fill="FFFFFF"/>
        </w:rPr>
      </w:pPr>
    </w:p>
    <w:p w14:paraId="0F92CFEA" w14:textId="62D11021" w:rsidR="00C821C1" w:rsidRDefault="00C821C1" w:rsidP="00DC54A3">
      <w:pPr>
        <w:pStyle w:val="Heading2"/>
        <w:rPr>
          <w:shd w:val="clear" w:color="auto" w:fill="FFFFFF"/>
        </w:rPr>
      </w:pPr>
      <w:bookmarkStart w:id="47" w:name="_Where_can_I"/>
      <w:bookmarkEnd w:id="47"/>
      <w:r>
        <w:rPr>
          <w:shd w:val="clear" w:color="auto" w:fill="FFFFFF"/>
        </w:rPr>
        <w:t>Where can I go for reliable, up to date information?</w:t>
      </w:r>
    </w:p>
    <w:p w14:paraId="0964AB31" w14:textId="22E9A56D" w:rsidR="00C821C1" w:rsidRPr="00DC54A3" w:rsidRDefault="007E3BF3" w:rsidP="008E0520">
      <w:pPr>
        <w:spacing w:before="240" w:after="240"/>
        <w:rPr>
          <w:rFonts w:ascii="Arial" w:hAnsi="Arial" w:cs="Arial"/>
          <w:shd w:val="clear" w:color="auto" w:fill="FFFFFF"/>
        </w:rPr>
      </w:pPr>
      <w:r w:rsidRPr="00DC54A3">
        <w:rPr>
          <w:rFonts w:ascii="Arial" w:hAnsi="Arial" w:cs="Arial"/>
          <w:shd w:val="clear" w:color="auto" w:fill="FFFFFF"/>
        </w:rPr>
        <w:t>It’s important to ensure that you are going to reliable sources for your information on COVID-19 vaccines. Here are some links to websites that you can visit:</w:t>
      </w:r>
    </w:p>
    <w:p w14:paraId="210F0FA2" w14:textId="50A0B448" w:rsidR="007E3BF3" w:rsidRPr="00DC54A3" w:rsidRDefault="007E3BF3" w:rsidP="007E3BF3">
      <w:pPr>
        <w:pStyle w:val="ListParagraph"/>
        <w:numPr>
          <w:ilvl w:val="0"/>
          <w:numId w:val="11"/>
        </w:numPr>
        <w:spacing w:before="240" w:after="240"/>
        <w:rPr>
          <w:rFonts w:ascii="Arial" w:hAnsi="Arial" w:cs="Arial"/>
          <w:shd w:val="clear" w:color="auto" w:fill="FFFFFF"/>
        </w:rPr>
      </w:pPr>
      <w:r w:rsidRPr="00DC54A3">
        <w:rPr>
          <w:rFonts w:ascii="Arial" w:hAnsi="Arial" w:cs="Arial"/>
          <w:shd w:val="clear" w:color="auto" w:fill="FFFFFF"/>
        </w:rPr>
        <w:t xml:space="preserve">The Department of Health: </w:t>
      </w:r>
      <w:hyperlink r:id="rId21" w:history="1">
        <w:r w:rsidRPr="00DC54A3">
          <w:rPr>
            <w:rStyle w:val="Hyperlink"/>
            <w:rFonts w:ascii="Arial" w:hAnsi="Arial" w:cs="Arial"/>
            <w:color w:val="0070C0"/>
          </w:rPr>
          <w:t>www.health.gov.au</w:t>
        </w:r>
      </w:hyperlink>
    </w:p>
    <w:p w14:paraId="1909033F" w14:textId="139949DB" w:rsidR="007E3BF3" w:rsidRPr="00DC54A3" w:rsidRDefault="007E3BF3" w:rsidP="007E3BF3">
      <w:pPr>
        <w:pStyle w:val="ListParagraph"/>
        <w:numPr>
          <w:ilvl w:val="0"/>
          <w:numId w:val="11"/>
        </w:numPr>
        <w:spacing w:before="240" w:after="240"/>
        <w:rPr>
          <w:rFonts w:ascii="Arial" w:hAnsi="Arial" w:cs="Arial"/>
          <w:shd w:val="clear" w:color="auto" w:fill="FFFFFF"/>
        </w:rPr>
      </w:pPr>
      <w:r w:rsidRPr="00DC54A3">
        <w:rPr>
          <w:rFonts w:ascii="Arial" w:hAnsi="Arial" w:cs="Arial"/>
          <w:shd w:val="clear" w:color="auto" w:fill="FFFFFF"/>
        </w:rPr>
        <w:t xml:space="preserve">The Therapeutic Goods Administration: </w:t>
      </w:r>
      <w:hyperlink r:id="rId22" w:history="1">
        <w:r w:rsidRPr="00DC54A3">
          <w:rPr>
            <w:rStyle w:val="Hyperlink"/>
            <w:rFonts w:ascii="Arial" w:hAnsi="Arial" w:cs="Arial"/>
            <w:color w:val="0070C0"/>
            <w:shd w:val="clear" w:color="auto" w:fill="FFFFFF"/>
          </w:rPr>
          <w:t>www.tga.gov.au/covid-19-vaccines</w:t>
        </w:r>
      </w:hyperlink>
    </w:p>
    <w:p w14:paraId="0ECEA483" w14:textId="603AA0E4"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Northern Territory: </w:t>
      </w:r>
      <w:hyperlink r:id="rId23" w:history="1">
        <w:r w:rsidRPr="00DC54A3">
          <w:rPr>
            <w:rStyle w:val="Hyperlink"/>
            <w:rFonts w:ascii="Arial" w:hAnsi="Arial" w:cs="Arial"/>
            <w:color w:val="0070C0"/>
          </w:rPr>
          <w:t>coronavirus.nt.gov.au/</w:t>
        </w:r>
      </w:hyperlink>
    </w:p>
    <w:p w14:paraId="2889F02F" w14:textId="72A7E5F0"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Queensland: </w:t>
      </w:r>
      <w:hyperlink r:id="rId24" w:history="1">
        <w:r w:rsidRPr="00DC54A3">
          <w:rPr>
            <w:rStyle w:val="Hyperlink"/>
            <w:rFonts w:ascii="Arial" w:hAnsi="Arial" w:cs="Arial"/>
            <w:color w:val="0070C0"/>
          </w:rPr>
          <w:t>www.health.qld.gov.au/</w:t>
        </w:r>
      </w:hyperlink>
    </w:p>
    <w:p w14:paraId="4ED01690" w14:textId="05BDBE3A" w:rsidR="007E3BF3" w:rsidRPr="007E3BF3" w:rsidRDefault="007E3BF3" w:rsidP="007E3BF3">
      <w:pPr>
        <w:pStyle w:val="ListParagraph"/>
        <w:numPr>
          <w:ilvl w:val="0"/>
          <w:numId w:val="11"/>
        </w:numPr>
        <w:rPr>
          <w:rFonts w:ascii="Arial" w:hAnsi="Arial" w:cs="Arial"/>
        </w:rPr>
      </w:pPr>
      <w:r w:rsidRPr="007E3BF3">
        <w:rPr>
          <w:rFonts w:ascii="Arial" w:hAnsi="Arial" w:cs="Arial"/>
        </w:rPr>
        <w:t>South Australia:</w:t>
      </w:r>
      <w:r w:rsidRPr="00DC54A3">
        <w:rPr>
          <w:rFonts w:ascii="Arial" w:hAnsi="Arial" w:cs="Arial"/>
          <w:color w:val="0070C0"/>
        </w:rPr>
        <w:t xml:space="preserve"> </w:t>
      </w:r>
      <w:hyperlink r:id="rId25" w:history="1">
        <w:r w:rsidRPr="00DC54A3">
          <w:rPr>
            <w:rStyle w:val="Hyperlink"/>
            <w:rFonts w:ascii="Arial" w:hAnsi="Arial" w:cs="Arial"/>
            <w:color w:val="0070C0"/>
          </w:rPr>
          <w:t>www.covid-19.sa.gov.au/</w:t>
        </w:r>
      </w:hyperlink>
    </w:p>
    <w:p w14:paraId="1FFE63D6" w14:textId="75F8BAA6"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Western Australia: </w:t>
      </w:r>
      <w:hyperlink r:id="rId26" w:history="1">
        <w:r w:rsidRPr="00DC54A3">
          <w:rPr>
            <w:rStyle w:val="Hyperlink"/>
            <w:rFonts w:ascii="Arial" w:hAnsi="Arial" w:cs="Arial"/>
            <w:color w:val="0070C0"/>
          </w:rPr>
          <w:t>www.healthywa.wa.gov.au/coronavirus</w:t>
        </w:r>
      </w:hyperlink>
    </w:p>
    <w:p w14:paraId="7D48D431" w14:textId="1B91F61E"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Australian Capital Territory: </w:t>
      </w:r>
      <w:hyperlink r:id="rId27" w:history="1">
        <w:r w:rsidRPr="00DC54A3">
          <w:rPr>
            <w:rStyle w:val="Hyperlink"/>
            <w:rFonts w:ascii="Arial" w:hAnsi="Arial" w:cs="Arial"/>
            <w:color w:val="0070C0"/>
          </w:rPr>
          <w:t>www.covid19.act.gov.au/</w:t>
        </w:r>
      </w:hyperlink>
      <w:r w:rsidRPr="00DC54A3">
        <w:rPr>
          <w:rFonts w:ascii="Arial" w:hAnsi="Arial" w:cs="Arial"/>
          <w:color w:val="0070C0"/>
        </w:rPr>
        <w:t xml:space="preserve"> </w:t>
      </w:r>
    </w:p>
    <w:p w14:paraId="6E0158A1" w14:textId="1E3BBEB1"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New South Wales: </w:t>
      </w:r>
      <w:hyperlink r:id="rId28" w:history="1">
        <w:r w:rsidRPr="00DC54A3">
          <w:rPr>
            <w:rStyle w:val="Hyperlink"/>
            <w:rFonts w:ascii="Arial" w:hAnsi="Arial" w:cs="Arial"/>
            <w:color w:val="0070C0"/>
          </w:rPr>
          <w:t>www.health.nsw.gov.au/</w:t>
        </w:r>
      </w:hyperlink>
      <w:r w:rsidRPr="00DC54A3">
        <w:rPr>
          <w:rFonts w:ascii="Arial" w:hAnsi="Arial" w:cs="Arial"/>
          <w:color w:val="0070C0"/>
        </w:rPr>
        <w:t xml:space="preserve"> </w:t>
      </w:r>
    </w:p>
    <w:p w14:paraId="44B20A01" w14:textId="02B84E2B" w:rsidR="007E3BF3" w:rsidRPr="007E3BF3" w:rsidRDefault="007E3BF3" w:rsidP="007E3BF3">
      <w:pPr>
        <w:pStyle w:val="ListParagraph"/>
        <w:numPr>
          <w:ilvl w:val="0"/>
          <w:numId w:val="11"/>
        </w:numPr>
        <w:rPr>
          <w:rFonts w:ascii="Arial" w:hAnsi="Arial" w:cs="Arial"/>
        </w:rPr>
      </w:pPr>
      <w:r w:rsidRPr="007E3BF3">
        <w:rPr>
          <w:rFonts w:ascii="Arial" w:hAnsi="Arial" w:cs="Arial"/>
        </w:rPr>
        <w:t xml:space="preserve">Tasmania: </w:t>
      </w:r>
      <w:hyperlink r:id="rId29" w:history="1">
        <w:r w:rsidRPr="00DC54A3">
          <w:rPr>
            <w:rStyle w:val="Hyperlink"/>
            <w:rFonts w:ascii="Arial" w:hAnsi="Arial" w:cs="Arial"/>
            <w:color w:val="0070C0"/>
          </w:rPr>
          <w:t>coronavirus.tas.gov.au/</w:t>
        </w:r>
      </w:hyperlink>
      <w:r w:rsidRPr="00DC54A3">
        <w:rPr>
          <w:rFonts w:ascii="Arial" w:hAnsi="Arial" w:cs="Arial"/>
          <w:color w:val="0070C0"/>
        </w:rPr>
        <w:t xml:space="preserve"> </w:t>
      </w:r>
    </w:p>
    <w:p w14:paraId="5E7D4C81" w14:textId="71B5BBFF" w:rsidR="007E3BF3" w:rsidRDefault="007E3BF3" w:rsidP="007E3BF3">
      <w:pPr>
        <w:spacing w:before="240" w:after="240"/>
        <w:rPr>
          <w:rFonts w:ascii="Arial" w:hAnsi="Arial" w:cs="Arial"/>
          <w:color w:val="0070C0"/>
          <w:shd w:val="clear" w:color="auto" w:fill="FFFFFF"/>
        </w:rPr>
      </w:pPr>
      <w:r>
        <w:rPr>
          <w:rFonts w:ascii="Arial" w:hAnsi="Arial" w:cs="Arial"/>
          <w:shd w:val="clear" w:color="auto" w:fill="FFFFFF"/>
        </w:rPr>
        <w:t>You can call the N</w:t>
      </w:r>
      <w:r w:rsidRPr="00DC54A3">
        <w:rPr>
          <w:rFonts w:ascii="Arial" w:hAnsi="Arial" w:cs="Arial"/>
          <w:shd w:val="clear" w:color="auto" w:fill="FFFFFF"/>
        </w:rPr>
        <w:t>ational Coronavirus Helpline on 1800 020 080</w:t>
      </w:r>
      <w:r>
        <w:rPr>
          <w:rFonts w:ascii="Arial" w:hAnsi="Arial" w:cs="Arial"/>
          <w:shd w:val="clear" w:color="auto" w:fill="FFFFFF"/>
        </w:rPr>
        <w:t xml:space="preserve">, or follow the Department of Health on Facebook at: </w:t>
      </w:r>
      <w:hyperlink r:id="rId30" w:history="1">
        <w:r w:rsidRPr="00DC54A3">
          <w:rPr>
            <w:rStyle w:val="Hyperlink"/>
            <w:rFonts w:ascii="Arial" w:hAnsi="Arial" w:cs="Arial"/>
            <w:color w:val="0070C0"/>
            <w:shd w:val="clear" w:color="auto" w:fill="FFFFFF"/>
          </w:rPr>
          <w:t>www.facebook.com/healthgovau</w:t>
        </w:r>
      </w:hyperlink>
      <w:r w:rsidRPr="00DC54A3">
        <w:rPr>
          <w:rFonts w:ascii="Arial" w:hAnsi="Arial" w:cs="Arial"/>
          <w:shd w:val="clear" w:color="auto" w:fill="FFFFFF"/>
        </w:rPr>
        <w:t>.</w:t>
      </w:r>
    </w:p>
    <w:p w14:paraId="63FA0B8A" w14:textId="77777777" w:rsidR="007E3BF3" w:rsidRPr="00DC54A3" w:rsidRDefault="007E3BF3" w:rsidP="007E3BF3">
      <w:pPr>
        <w:spacing w:before="240" w:after="240"/>
        <w:rPr>
          <w:rFonts w:ascii="Arial" w:hAnsi="Arial" w:cs="Arial"/>
          <w:shd w:val="clear" w:color="auto" w:fill="FFFFFF"/>
        </w:rPr>
      </w:pPr>
    </w:p>
    <w:p w14:paraId="320DCDFA" w14:textId="77777777" w:rsidR="007E3BF3" w:rsidRPr="00603C7A" w:rsidRDefault="007E3BF3" w:rsidP="008E0520">
      <w:pPr>
        <w:spacing w:before="240" w:after="240"/>
        <w:rPr>
          <w:rFonts w:ascii="Arial" w:hAnsi="Arial" w:cs="Arial"/>
        </w:rPr>
      </w:pPr>
    </w:p>
    <w:sectPr w:rsidR="007E3BF3" w:rsidRPr="00603C7A" w:rsidSect="00A5544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58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28EEB" w14:textId="77777777" w:rsidR="000B08C4" w:rsidRDefault="000B08C4" w:rsidP="005752F3">
      <w:pPr>
        <w:spacing w:after="0" w:line="240" w:lineRule="auto"/>
      </w:pPr>
      <w:r>
        <w:separator/>
      </w:r>
    </w:p>
  </w:endnote>
  <w:endnote w:type="continuationSeparator" w:id="0">
    <w:p w14:paraId="431F9B98" w14:textId="77777777" w:rsidR="000B08C4" w:rsidRDefault="000B08C4" w:rsidP="0057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Sitka Small"/>
    <w:charset w:val="00"/>
    <w:family w:val="roman"/>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D74E" w14:textId="77777777" w:rsidR="00166D08" w:rsidRDefault="00166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538577291"/>
      <w:docPartObj>
        <w:docPartGallery w:val="Page Numbers (Bottom of Page)"/>
        <w:docPartUnique/>
      </w:docPartObj>
    </w:sdtPr>
    <w:sdtEndPr>
      <w:rPr>
        <w:noProof/>
      </w:rPr>
    </w:sdtEndPr>
    <w:sdtContent>
      <w:p w14:paraId="62CB370A" w14:textId="33D6CA91" w:rsidR="000B08C4" w:rsidRPr="00A55442" w:rsidRDefault="000B08C4">
        <w:pPr>
          <w:pStyle w:val="Footer"/>
          <w:jc w:val="right"/>
          <w:rPr>
            <w:rFonts w:ascii="Arial" w:hAnsi="Arial" w:cs="Arial"/>
            <w:sz w:val="20"/>
            <w:szCs w:val="20"/>
          </w:rPr>
        </w:pPr>
        <w:r w:rsidRPr="00A55442">
          <w:rPr>
            <w:rFonts w:ascii="Arial" w:hAnsi="Arial" w:cs="Arial"/>
            <w:sz w:val="20"/>
            <w:szCs w:val="20"/>
          </w:rPr>
          <w:fldChar w:fldCharType="begin"/>
        </w:r>
        <w:r w:rsidRPr="00A55442">
          <w:rPr>
            <w:rFonts w:ascii="Arial" w:hAnsi="Arial" w:cs="Arial"/>
            <w:sz w:val="20"/>
            <w:szCs w:val="20"/>
          </w:rPr>
          <w:instrText xml:space="preserve"> PAGE   \* MERGEFORMAT </w:instrText>
        </w:r>
        <w:r w:rsidRPr="00A55442">
          <w:rPr>
            <w:rFonts w:ascii="Arial" w:hAnsi="Arial" w:cs="Arial"/>
            <w:sz w:val="20"/>
            <w:szCs w:val="20"/>
          </w:rPr>
          <w:fldChar w:fldCharType="separate"/>
        </w:r>
        <w:r w:rsidRPr="00A55442">
          <w:rPr>
            <w:rFonts w:ascii="Arial" w:hAnsi="Arial" w:cs="Arial"/>
            <w:noProof/>
            <w:sz w:val="20"/>
            <w:szCs w:val="20"/>
          </w:rPr>
          <w:t>2</w:t>
        </w:r>
        <w:r w:rsidRPr="00A55442">
          <w:rPr>
            <w:rFonts w:ascii="Arial" w:hAnsi="Arial" w:cs="Arial"/>
            <w:noProof/>
            <w:sz w:val="20"/>
            <w:szCs w:val="20"/>
          </w:rPr>
          <w:fldChar w:fldCharType="end"/>
        </w:r>
      </w:p>
    </w:sdtContent>
  </w:sdt>
  <w:p w14:paraId="377F5924" w14:textId="77777777" w:rsidR="000B08C4" w:rsidRDefault="000B0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86F2" w14:textId="3CB9509D" w:rsidR="000B08C4" w:rsidRPr="00A55442" w:rsidRDefault="000B08C4" w:rsidP="00A55442">
    <w:pPr>
      <w:spacing w:before="240" w:after="240"/>
      <w:jc w:val="right"/>
      <w:rPr>
        <w:rFonts w:ascii="Arial" w:hAnsi="Arial" w:cs="Arial"/>
        <w:i/>
        <w:iCs/>
        <w:sz w:val="20"/>
        <w:szCs w:val="20"/>
      </w:rPr>
    </w:pPr>
    <w:r w:rsidRPr="00A55442">
      <w:rPr>
        <w:rFonts w:ascii="Arial" w:hAnsi="Arial" w:cs="Arial"/>
        <w:i/>
        <w:iCs/>
        <w:sz w:val="20"/>
        <w:szCs w:val="20"/>
      </w:rPr>
      <w:t xml:space="preserve">Information in this pack is accurate as at </w:t>
    </w:r>
    <w:r w:rsidR="00EE2A6C">
      <w:rPr>
        <w:rFonts w:ascii="Arial" w:hAnsi="Arial" w:cs="Arial"/>
        <w:i/>
        <w:iCs/>
        <w:sz w:val="20"/>
        <w:szCs w:val="20"/>
      </w:rPr>
      <w:t>15</w:t>
    </w:r>
    <w:r w:rsidRPr="00A55442">
      <w:rPr>
        <w:rFonts w:ascii="Arial" w:hAnsi="Arial" w:cs="Arial"/>
        <w:i/>
        <w:iCs/>
        <w:sz w:val="20"/>
        <w:szCs w:val="20"/>
      </w:rPr>
      <w:t xml:space="preserv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72F95" w14:textId="77777777" w:rsidR="000B08C4" w:rsidRDefault="000B08C4" w:rsidP="005752F3">
      <w:pPr>
        <w:spacing w:after="0" w:line="240" w:lineRule="auto"/>
      </w:pPr>
      <w:r>
        <w:separator/>
      </w:r>
    </w:p>
  </w:footnote>
  <w:footnote w:type="continuationSeparator" w:id="0">
    <w:p w14:paraId="34B799F9" w14:textId="77777777" w:rsidR="000B08C4" w:rsidRDefault="000B08C4" w:rsidP="00575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8A761" w14:textId="77777777" w:rsidR="00166D08" w:rsidRDefault="0016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8B6F" w14:textId="63C6D23F" w:rsidR="000B08C4" w:rsidRDefault="000B08C4">
    <w:pPr>
      <w:pStyle w:val="Header"/>
    </w:pPr>
    <w:r>
      <w:rPr>
        <w:noProof/>
      </w:rPr>
      <w:drawing>
        <wp:anchor distT="0" distB="0" distL="114300" distR="114300" simplePos="0" relativeHeight="251659264" behindDoc="1" locked="0" layoutInCell="1" allowOverlap="1" wp14:anchorId="5D7C9D31" wp14:editId="58203EA5">
          <wp:simplePos x="0" y="0"/>
          <wp:positionH relativeFrom="page">
            <wp:posOffset>5384</wp:posOffset>
          </wp:positionH>
          <wp:positionV relativeFrom="paragraph">
            <wp:posOffset>-448945</wp:posOffset>
          </wp:positionV>
          <wp:extent cx="7546989" cy="1067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989" cy="106749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2A43" w14:textId="62B0AFEF" w:rsidR="000B08C4" w:rsidRDefault="000B08C4">
    <w:pPr>
      <w:pStyle w:val="Header"/>
    </w:pPr>
    <w:r>
      <w:rPr>
        <w:noProof/>
      </w:rPr>
      <w:drawing>
        <wp:anchor distT="0" distB="0" distL="114300" distR="114300" simplePos="0" relativeHeight="251658240" behindDoc="1" locked="0" layoutInCell="1" allowOverlap="1" wp14:anchorId="626C7A7A" wp14:editId="4C2CD433">
          <wp:simplePos x="0" y="0"/>
          <wp:positionH relativeFrom="page">
            <wp:posOffset>7951</wp:posOffset>
          </wp:positionH>
          <wp:positionV relativeFrom="paragraph">
            <wp:posOffset>-448945</wp:posOffset>
          </wp:positionV>
          <wp:extent cx="7543925" cy="10670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3925" cy="10670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354E"/>
    <w:multiLevelType w:val="hybridMultilevel"/>
    <w:tmpl w:val="CA2E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70CF3"/>
    <w:multiLevelType w:val="hybridMultilevel"/>
    <w:tmpl w:val="F7FE5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3C0110"/>
    <w:multiLevelType w:val="hybridMultilevel"/>
    <w:tmpl w:val="00E6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C66ED"/>
    <w:multiLevelType w:val="hybridMultilevel"/>
    <w:tmpl w:val="CBAE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B03C5C"/>
    <w:multiLevelType w:val="hybridMultilevel"/>
    <w:tmpl w:val="CFF4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B854CF"/>
    <w:multiLevelType w:val="hybridMultilevel"/>
    <w:tmpl w:val="4F167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902F0"/>
    <w:multiLevelType w:val="hybridMultilevel"/>
    <w:tmpl w:val="DF4E2C6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7" w15:restartNumberingAfterBreak="0">
    <w:nsid w:val="5B6C7903"/>
    <w:multiLevelType w:val="hybridMultilevel"/>
    <w:tmpl w:val="86A61BA8"/>
    <w:lvl w:ilvl="0" w:tplc="4104A51E">
      <w:start w:val="1"/>
      <w:numFmt w:val="decimal"/>
      <w:pStyle w:val="NumberedList"/>
      <w:lvlText w:val="%1."/>
      <w:lvlJc w:val="left"/>
      <w:pPr>
        <w:ind w:left="340" w:hanging="340"/>
      </w:pPr>
      <w:rPr>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DA4329C"/>
    <w:multiLevelType w:val="hybridMultilevel"/>
    <w:tmpl w:val="58681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0534A1"/>
    <w:multiLevelType w:val="hybridMultilevel"/>
    <w:tmpl w:val="906CE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C4292D"/>
    <w:multiLevelType w:val="hybridMultilevel"/>
    <w:tmpl w:val="C6706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8"/>
  </w:num>
  <w:num w:numId="6">
    <w:abstractNumId w:val="9"/>
  </w:num>
  <w:num w:numId="7">
    <w:abstractNumId w:val="4"/>
  </w:num>
  <w:num w:numId="8">
    <w:abstractNumId w:val="5"/>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2B"/>
    <w:rsid w:val="0001658B"/>
    <w:rsid w:val="00052E60"/>
    <w:rsid w:val="000571F6"/>
    <w:rsid w:val="00076D30"/>
    <w:rsid w:val="000849F6"/>
    <w:rsid w:val="00095D5C"/>
    <w:rsid w:val="000A3E1C"/>
    <w:rsid w:val="000B08C4"/>
    <w:rsid w:val="000B1626"/>
    <w:rsid w:val="000F6503"/>
    <w:rsid w:val="000F6D2B"/>
    <w:rsid w:val="00130907"/>
    <w:rsid w:val="00166D08"/>
    <w:rsid w:val="0017463E"/>
    <w:rsid w:val="00191649"/>
    <w:rsid w:val="001B2983"/>
    <w:rsid w:val="001D7893"/>
    <w:rsid w:val="001E47F6"/>
    <w:rsid w:val="0027163D"/>
    <w:rsid w:val="00274F35"/>
    <w:rsid w:val="002A709C"/>
    <w:rsid w:val="002B07CB"/>
    <w:rsid w:val="002C3957"/>
    <w:rsid w:val="002E2271"/>
    <w:rsid w:val="003205B2"/>
    <w:rsid w:val="00323A57"/>
    <w:rsid w:val="00360994"/>
    <w:rsid w:val="00375CCD"/>
    <w:rsid w:val="003A636F"/>
    <w:rsid w:val="003B2A5A"/>
    <w:rsid w:val="003D393F"/>
    <w:rsid w:val="00473AFF"/>
    <w:rsid w:val="004B5C61"/>
    <w:rsid w:val="004B652E"/>
    <w:rsid w:val="004D48E5"/>
    <w:rsid w:val="004E5B19"/>
    <w:rsid w:val="00516D60"/>
    <w:rsid w:val="00532020"/>
    <w:rsid w:val="005752F3"/>
    <w:rsid w:val="00587D30"/>
    <w:rsid w:val="005B35BA"/>
    <w:rsid w:val="005C73A1"/>
    <w:rsid w:val="005E2DC7"/>
    <w:rsid w:val="00603C7A"/>
    <w:rsid w:val="00642B64"/>
    <w:rsid w:val="0066656F"/>
    <w:rsid w:val="00673581"/>
    <w:rsid w:val="0069138E"/>
    <w:rsid w:val="006C77DB"/>
    <w:rsid w:val="006E605F"/>
    <w:rsid w:val="00797020"/>
    <w:rsid w:val="007B63E9"/>
    <w:rsid w:val="007E3BF3"/>
    <w:rsid w:val="008105E6"/>
    <w:rsid w:val="00814467"/>
    <w:rsid w:val="008328A0"/>
    <w:rsid w:val="00876E49"/>
    <w:rsid w:val="008B3332"/>
    <w:rsid w:val="008E0520"/>
    <w:rsid w:val="008E7EDB"/>
    <w:rsid w:val="00912580"/>
    <w:rsid w:val="009132C1"/>
    <w:rsid w:val="009168D4"/>
    <w:rsid w:val="009206A4"/>
    <w:rsid w:val="00963E90"/>
    <w:rsid w:val="00991161"/>
    <w:rsid w:val="009B76AF"/>
    <w:rsid w:val="00A101E6"/>
    <w:rsid w:val="00A2495C"/>
    <w:rsid w:val="00A34F21"/>
    <w:rsid w:val="00A547C2"/>
    <w:rsid w:val="00A55442"/>
    <w:rsid w:val="00A56CFB"/>
    <w:rsid w:val="00A5761D"/>
    <w:rsid w:val="00A62594"/>
    <w:rsid w:val="00A674E2"/>
    <w:rsid w:val="00AD5414"/>
    <w:rsid w:val="00B54A9E"/>
    <w:rsid w:val="00B56B2F"/>
    <w:rsid w:val="00B80723"/>
    <w:rsid w:val="00B97988"/>
    <w:rsid w:val="00BA01D8"/>
    <w:rsid w:val="00BC1536"/>
    <w:rsid w:val="00BE7D63"/>
    <w:rsid w:val="00BF1E2A"/>
    <w:rsid w:val="00C234CA"/>
    <w:rsid w:val="00C75F8B"/>
    <w:rsid w:val="00C821C1"/>
    <w:rsid w:val="00CC31DD"/>
    <w:rsid w:val="00CE0283"/>
    <w:rsid w:val="00CF09E8"/>
    <w:rsid w:val="00D729DC"/>
    <w:rsid w:val="00D826BD"/>
    <w:rsid w:val="00DA6DF4"/>
    <w:rsid w:val="00DC54A3"/>
    <w:rsid w:val="00DD2DF3"/>
    <w:rsid w:val="00DE0B7F"/>
    <w:rsid w:val="00DE6704"/>
    <w:rsid w:val="00E03131"/>
    <w:rsid w:val="00E36789"/>
    <w:rsid w:val="00E421D6"/>
    <w:rsid w:val="00E5224B"/>
    <w:rsid w:val="00E666F0"/>
    <w:rsid w:val="00E81E14"/>
    <w:rsid w:val="00EA12B3"/>
    <w:rsid w:val="00EA1916"/>
    <w:rsid w:val="00ED7EFF"/>
    <w:rsid w:val="00EE2A6C"/>
    <w:rsid w:val="00F26E0F"/>
    <w:rsid w:val="00F34A65"/>
    <w:rsid w:val="00F5520C"/>
    <w:rsid w:val="00F62214"/>
    <w:rsid w:val="00F660B3"/>
    <w:rsid w:val="00F67CB0"/>
    <w:rsid w:val="00F7405E"/>
    <w:rsid w:val="00F87CFD"/>
    <w:rsid w:val="00FB6DDD"/>
    <w:rsid w:val="00FD4E6F"/>
    <w:rsid w:val="00FE0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B283C0"/>
  <w15:chartTrackingRefBased/>
  <w15:docId w15:val="{49904C28-E15B-404D-8BCE-5D057C6F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20"/>
    <w:pPr>
      <w:keepNext/>
      <w:keepLines/>
      <w:spacing w:before="240" w:after="0"/>
      <w:outlineLvl w:val="0"/>
    </w:pPr>
    <w:rPr>
      <w:rFonts w:ascii="Arial Rounded MT Bold" w:eastAsiaTheme="majorEastAsia" w:hAnsi="Arial Rounded MT Bold" w:cstheme="majorBidi"/>
      <w:color w:val="365F91" w:themeColor="accent1" w:themeShade="BF"/>
      <w:sz w:val="36"/>
      <w:szCs w:val="32"/>
    </w:rPr>
  </w:style>
  <w:style w:type="paragraph" w:styleId="Heading2">
    <w:name w:val="heading 2"/>
    <w:basedOn w:val="Normal"/>
    <w:next w:val="Normal"/>
    <w:link w:val="Heading2Char"/>
    <w:uiPriority w:val="9"/>
    <w:unhideWhenUsed/>
    <w:qFormat/>
    <w:rsid w:val="008E0520"/>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0165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next w:val="Normal"/>
    <w:link w:val="Heading4Char"/>
    <w:uiPriority w:val="9"/>
    <w:unhideWhenUsed/>
    <w:qFormat/>
    <w:rsid w:val="00A62594"/>
    <w:pPr>
      <w:keepNext/>
      <w:keepLines/>
      <w:spacing w:before="40" w:after="0" w:line="240" w:lineRule="auto"/>
      <w:outlineLvl w:val="3"/>
    </w:pPr>
    <w:rPr>
      <w:rFonts w:ascii="Arial" w:eastAsiaTheme="majorEastAsia" w:hAnsi="Arial" w:cs="Arial"/>
      <w:color w:val="3665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D2B"/>
    <w:rPr>
      <w:color w:val="0000FF" w:themeColor="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F6D2B"/>
    <w:pPr>
      <w:ind w:left="720"/>
      <w:contextualSpacing/>
    </w:pPr>
  </w:style>
  <w:style w:type="paragraph" w:styleId="BalloonText">
    <w:name w:val="Balloon Text"/>
    <w:basedOn w:val="Normal"/>
    <w:link w:val="BalloonTextChar"/>
    <w:uiPriority w:val="99"/>
    <w:semiHidden/>
    <w:unhideWhenUsed/>
    <w:rsid w:val="000F6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2B"/>
    <w:rPr>
      <w:rFonts w:ascii="Segoe UI" w:hAnsi="Segoe UI" w:cs="Segoe UI"/>
      <w:sz w:val="18"/>
      <w:szCs w:val="18"/>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0F6D2B"/>
  </w:style>
  <w:style w:type="paragraph" w:styleId="NormalWeb">
    <w:name w:val="Normal (Web)"/>
    <w:basedOn w:val="Normal"/>
    <w:uiPriority w:val="99"/>
    <w:unhideWhenUsed/>
    <w:rsid w:val="000F6D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A62594"/>
    <w:rPr>
      <w:rFonts w:ascii="Arial" w:eastAsiaTheme="majorEastAsia" w:hAnsi="Arial" w:cs="Arial"/>
      <w:color w:val="3665AE"/>
    </w:rPr>
  </w:style>
  <w:style w:type="character" w:styleId="CommentReference">
    <w:name w:val="annotation reference"/>
    <w:basedOn w:val="DefaultParagraphFont"/>
    <w:uiPriority w:val="99"/>
    <w:semiHidden/>
    <w:unhideWhenUsed/>
    <w:rsid w:val="00A547C2"/>
    <w:rPr>
      <w:sz w:val="16"/>
      <w:szCs w:val="16"/>
    </w:rPr>
  </w:style>
  <w:style w:type="paragraph" w:styleId="CommentText">
    <w:name w:val="annotation text"/>
    <w:basedOn w:val="Normal"/>
    <w:link w:val="CommentTextChar"/>
    <w:uiPriority w:val="99"/>
    <w:semiHidden/>
    <w:unhideWhenUsed/>
    <w:rsid w:val="00A547C2"/>
    <w:pPr>
      <w:spacing w:line="240" w:lineRule="auto"/>
    </w:pPr>
    <w:rPr>
      <w:sz w:val="20"/>
      <w:szCs w:val="20"/>
    </w:rPr>
  </w:style>
  <w:style w:type="character" w:customStyle="1" w:styleId="CommentTextChar">
    <w:name w:val="Comment Text Char"/>
    <w:basedOn w:val="DefaultParagraphFont"/>
    <w:link w:val="CommentText"/>
    <w:uiPriority w:val="99"/>
    <w:semiHidden/>
    <w:rsid w:val="00A547C2"/>
    <w:rPr>
      <w:sz w:val="20"/>
      <w:szCs w:val="20"/>
    </w:rPr>
  </w:style>
  <w:style w:type="paragraph" w:styleId="CommentSubject">
    <w:name w:val="annotation subject"/>
    <w:basedOn w:val="CommentText"/>
    <w:next w:val="CommentText"/>
    <w:link w:val="CommentSubjectChar"/>
    <w:uiPriority w:val="99"/>
    <w:semiHidden/>
    <w:unhideWhenUsed/>
    <w:rsid w:val="00A547C2"/>
    <w:rPr>
      <w:b/>
      <w:bCs/>
    </w:rPr>
  </w:style>
  <w:style w:type="character" w:customStyle="1" w:styleId="CommentSubjectChar">
    <w:name w:val="Comment Subject Char"/>
    <w:basedOn w:val="CommentTextChar"/>
    <w:link w:val="CommentSubject"/>
    <w:uiPriority w:val="99"/>
    <w:semiHidden/>
    <w:rsid w:val="00A547C2"/>
    <w:rPr>
      <w:b/>
      <w:bCs/>
      <w:sz w:val="20"/>
      <w:szCs w:val="20"/>
    </w:rPr>
  </w:style>
  <w:style w:type="paragraph" w:styleId="FootnoteText">
    <w:name w:val="footnote text"/>
    <w:basedOn w:val="Normal"/>
    <w:link w:val="FootnoteTextChar"/>
    <w:uiPriority w:val="99"/>
    <w:semiHidden/>
    <w:unhideWhenUsed/>
    <w:rsid w:val="005752F3"/>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752F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752F3"/>
    <w:rPr>
      <w:vertAlign w:val="superscript"/>
    </w:rPr>
  </w:style>
  <w:style w:type="character" w:styleId="FollowedHyperlink">
    <w:name w:val="FollowedHyperlink"/>
    <w:basedOn w:val="DefaultParagraphFont"/>
    <w:uiPriority w:val="99"/>
    <w:semiHidden/>
    <w:unhideWhenUsed/>
    <w:rsid w:val="005752F3"/>
    <w:rPr>
      <w:color w:val="800080" w:themeColor="followedHyperlink"/>
      <w:u w:val="single"/>
    </w:rPr>
  </w:style>
  <w:style w:type="character" w:customStyle="1" w:styleId="Heading1Char">
    <w:name w:val="Heading 1 Char"/>
    <w:basedOn w:val="DefaultParagraphFont"/>
    <w:link w:val="Heading1"/>
    <w:uiPriority w:val="9"/>
    <w:rsid w:val="008E0520"/>
    <w:rPr>
      <w:rFonts w:ascii="Arial Rounded MT Bold" w:eastAsiaTheme="majorEastAsia" w:hAnsi="Arial Rounded MT Bold" w:cstheme="majorBidi"/>
      <w:color w:val="365F91" w:themeColor="accent1" w:themeShade="BF"/>
      <w:sz w:val="36"/>
      <w:szCs w:val="32"/>
    </w:rPr>
  </w:style>
  <w:style w:type="character" w:customStyle="1" w:styleId="Heading2Char">
    <w:name w:val="Heading 2 Char"/>
    <w:basedOn w:val="DefaultParagraphFont"/>
    <w:link w:val="Heading2"/>
    <w:uiPriority w:val="9"/>
    <w:rsid w:val="008E052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01658B"/>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0165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658B"/>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AD5414"/>
    <w:rPr>
      <w:color w:val="605E5C"/>
      <w:shd w:val="clear" w:color="auto" w:fill="E1DFDD"/>
    </w:rPr>
  </w:style>
  <w:style w:type="paragraph" w:customStyle="1" w:styleId="NumberedList">
    <w:name w:val="Numbered List"/>
    <w:basedOn w:val="Normal"/>
    <w:qFormat/>
    <w:rsid w:val="001B2983"/>
    <w:pPr>
      <w:numPr>
        <w:numId w:val="9"/>
      </w:numPr>
      <w:suppressAutoHyphens/>
      <w:autoSpaceDE w:val="0"/>
      <w:autoSpaceDN w:val="0"/>
      <w:adjustRightInd w:val="0"/>
      <w:spacing w:after="170" w:line="288" w:lineRule="auto"/>
      <w:contextualSpacing/>
    </w:pPr>
    <w:rPr>
      <w:rFonts w:ascii="Arial" w:hAnsi="Arial" w:cs="Arial"/>
      <w:color w:val="000000" w:themeColor="text1"/>
      <w:sz w:val="20"/>
      <w:szCs w:val="20"/>
      <w:lang w:val="en-GB"/>
    </w:rPr>
  </w:style>
  <w:style w:type="character" w:customStyle="1" w:styleId="UnresolvedMention2">
    <w:name w:val="Unresolved Mention2"/>
    <w:basedOn w:val="DefaultParagraphFont"/>
    <w:uiPriority w:val="99"/>
    <w:semiHidden/>
    <w:unhideWhenUsed/>
    <w:rsid w:val="00C75F8B"/>
    <w:rPr>
      <w:color w:val="605E5C"/>
      <w:shd w:val="clear" w:color="auto" w:fill="E1DFDD"/>
    </w:rPr>
  </w:style>
  <w:style w:type="character" w:styleId="UnresolvedMention">
    <w:name w:val="Unresolved Mention"/>
    <w:basedOn w:val="DefaultParagraphFont"/>
    <w:uiPriority w:val="99"/>
    <w:semiHidden/>
    <w:unhideWhenUsed/>
    <w:rsid w:val="00B54A9E"/>
    <w:rPr>
      <w:color w:val="605E5C"/>
      <w:shd w:val="clear" w:color="auto" w:fill="E1DFDD"/>
    </w:rPr>
  </w:style>
  <w:style w:type="paragraph" w:customStyle="1" w:styleId="NoParagraphStyle">
    <w:name w:val="[No Paragraph Style]"/>
    <w:rsid w:val="00603C7A"/>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603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C7A"/>
  </w:style>
  <w:style w:type="paragraph" w:styleId="Footer">
    <w:name w:val="footer"/>
    <w:basedOn w:val="Normal"/>
    <w:link w:val="FooterChar"/>
    <w:uiPriority w:val="99"/>
    <w:unhideWhenUsed/>
    <w:rsid w:val="00603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C7A"/>
  </w:style>
  <w:style w:type="paragraph" w:styleId="TOCHeading">
    <w:name w:val="TOC Heading"/>
    <w:basedOn w:val="Heading1"/>
    <w:next w:val="Normal"/>
    <w:uiPriority w:val="39"/>
    <w:unhideWhenUsed/>
    <w:qFormat/>
    <w:rsid w:val="008E0520"/>
    <w:pPr>
      <w:spacing w:line="259" w:lineRule="auto"/>
      <w:outlineLvl w:val="9"/>
    </w:pPr>
    <w:rPr>
      <w:lang w:val="en-US"/>
    </w:rPr>
  </w:style>
  <w:style w:type="paragraph" w:styleId="TOC1">
    <w:name w:val="toc 1"/>
    <w:basedOn w:val="Normal"/>
    <w:next w:val="Normal"/>
    <w:autoRedefine/>
    <w:uiPriority w:val="39"/>
    <w:unhideWhenUsed/>
    <w:rsid w:val="008E0520"/>
    <w:pPr>
      <w:spacing w:after="100"/>
    </w:pPr>
  </w:style>
  <w:style w:type="paragraph" w:styleId="TOC2">
    <w:name w:val="toc 2"/>
    <w:basedOn w:val="Normal"/>
    <w:next w:val="Normal"/>
    <w:autoRedefine/>
    <w:uiPriority w:val="39"/>
    <w:unhideWhenUsed/>
    <w:rsid w:val="008E0520"/>
    <w:pPr>
      <w:spacing w:after="100"/>
      <w:ind w:left="220"/>
    </w:pPr>
  </w:style>
  <w:style w:type="table" w:styleId="TableGrid">
    <w:name w:val="Table Grid"/>
    <w:basedOn w:val="TableNormal"/>
    <w:uiPriority w:val="39"/>
    <w:rsid w:val="008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52275">
      <w:bodyDiv w:val="1"/>
      <w:marLeft w:val="0"/>
      <w:marRight w:val="0"/>
      <w:marTop w:val="0"/>
      <w:marBottom w:val="0"/>
      <w:divBdr>
        <w:top w:val="none" w:sz="0" w:space="0" w:color="auto"/>
        <w:left w:val="none" w:sz="0" w:space="0" w:color="auto"/>
        <w:bottom w:val="none" w:sz="0" w:space="0" w:color="auto"/>
        <w:right w:val="none" w:sz="0" w:space="0" w:color="auto"/>
      </w:divBdr>
    </w:div>
    <w:div w:id="530263755">
      <w:bodyDiv w:val="1"/>
      <w:marLeft w:val="0"/>
      <w:marRight w:val="0"/>
      <w:marTop w:val="0"/>
      <w:marBottom w:val="0"/>
      <w:divBdr>
        <w:top w:val="none" w:sz="0" w:space="0" w:color="auto"/>
        <w:left w:val="none" w:sz="0" w:space="0" w:color="auto"/>
        <w:bottom w:val="none" w:sz="0" w:space="0" w:color="auto"/>
        <w:right w:val="none" w:sz="0" w:space="0" w:color="auto"/>
      </w:divBdr>
    </w:div>
    <w:div w:id="569921001">
      <w:bodyDiv w:val="1"/>
      <w:marLeft w:val="0"/>
      <w:marRight w:val="0"/>
      <w:marTop w:val="0"/>
      <w:marBottom w:val="0"/>
      <w:divBdr>
        <w:top w:val="none" w:sz="0" w:space="0" w:color="auto"/>
        <w:left w:val="none" w:sz="0" w:space="0" w:color="auto"/>
        <w:bottom w:val="none" w:sz="0" w:space="0" w:color="auto"/>
        <w:right w:val="none" w:sz="0" w:space="0" w:color="auto"/>
      </w:divBdr>
    </w:div>
    <w:div w:id="722827687">
      <w:bodyDiv w:val="1"/>
      <w:marLeft w:val="0"/>
      <w:marRight w:val="0"/>
      <w:marTop w:val="0"/>
      <w:marBottom w:val="0"/>
      <w:divBdr>
        <w:top w:val="none" w:sz="0" w:space="0" w:color="auto"/>
        <w:left w:val="none" w:sz="0" w:space="0" w:color="auto"/>
        <w:bottom w:val="none" w:sz="0" w:space="0" w:color="auto"/>
        <w:right w:val="none" w:sz="0" w:space="0" w:color="auto"/>
      </w:divBdr>
    </w:div>
    <w:div w:id="1455752828">
      <w:bodyDiv w:val="1"/>
      <w:marLeft w:val="0"/>
      <w:marRight w:val="0"/>
      <w:marTop w:val="0"/>
      <w:marBottom w:val="0"/>
      <w:divBdr>
        <w:top w:val="none" w:sz="0" w:space="0" w:color="auto"/>
        <w:left w:val="none" w:sz="0" w:space="0" w:color="auto"/>
        <w:bottom w:val="none" w:sz="0" w:space="0" w:color="auto"/>
        <w:right w:val="none" w:sz="0" w:space="0" w:color="auto"/>
      </w:divBdr>
    </w:div>
    <w:div w:id="1474828629">
      <w:bodyDiv w:val="1"/>
      <w:marLeft w:val="0"/>
      <w:marRight w:val="0"/>
      <w:marTop w:val="0"/>
      <w:marBottom w:val="0"/>
      <w:divBdr>
        <w:top w:val="none" w:sz="0" w:space="0" w:color="auto"/>
        <w:left w:val="none" w:sz="0" w:space="0" w:color="auto"/>
        <w:bottom w:val="none" w:sz="0" w:space="0" w:color="auto"/>
        <w:right w:val="none" w:sz="0" w:space="0" w:color="auto"/>
      </w:divBdr>
    </w:div>
    <w:div w:id="1647200237">
      <w:bodyDiv w:val="1"/>
      <w:marLeft w:val="0"/>
      <w:marRight w:val="0"/>
      <w:marTop w:val="0"/>
      <w:marBottom w:val="0"/>
      <w:divBdr>
        <w:top w:val="none" w:sz="0" w:space="0" w:color="auto"/>
        <w:left w:val="none" w:sz="0" w:space="0" w:color="auto"/>
        <w:bottom w:val="none" w:sz="0" w:space="0" w:color="auto"/>
        <w:right w:val="none" w:sz="0" w:space="0" w:color="auto"/>
      </w:divBdr>
    </w:div>
    <w:div w:id="1906646767">
      <w:bodyDiv w:val="1"/>
      <w:marLeft w:val="0"/>
      <w:marRight w:val="0"/>
      <w:marTop w:val="0"/>
      <w:marBottom w:val="0"/>
      <w:divBdr>
        <w:top w:val="none" w:sz="0" w:space="0" w:color="auto"/>
        <w:left w:val="none" w:sz="0" w:space="0" w:color="auto"/>
        <w:bottom w:val="none" w:sz="0" w:space="0" w:color="auto"/>
        <w:right w:val="none" w:sz="0" w:space="0" w:color="auto"/>
      </w:divBdr>
    </w:div>
    <w:div w:id="196584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initiatives-and-programs/covid-19-vaccines/information-for-covid-19-vaccination-providers" TargetMode="External"/><Relationship Id="rId13" Type="http://schemas.openxmlformats.org/officeDocument/2006/relationships/hyperlink" Target="https://www.health.gov.au/health-topics/measles" TargetMode="External"/><Relationship Id="rId18" Type="http://schemas.openxmlformats.org/officeDocument/2006/relationships/hyperlink" Target="https://www.healthdirect.gov.au/covid-19-vaccine-side-effect-checker" TargetMode="External"/><Relationship Id="rId26" Type="http://schemas.openxmlformats.org/officeDocument/2006/relationships/hyperlink" Target="http://www.healthywa.wa.gov.au/coronavirus" TargetMode="External"/><Relationship Id="rId3" Type="http://schemas.openxmlformats.org/officeDocument/2006/relationships/styles" Target="styles.xml"/><Relationship Id="rId21" Type="http://schemas.openxmlformats.org/officeDocument/2006/relationships/hyperlink" Target="http://www.health.gov.a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ealth.gov.au/health-topics/diphtheria" TargetMode="External"/><Relationship Id="rId17" Type="http://schemas.openxmlformats.org/officeDocument/2006/relationships/hyperlink" Target="https://www1.racgp.org.au/newsgp/clinical/mounting-evidence-suggests-covid-vaccines-do-reduc" TargetMode="External"/><Relationship Id="rId25" Type="http://schemas.openxmlformats.org/officeDocument/2006/relationships/hyperlink" Target="http://www.covid-19.sa.gov.a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hub.net/documents/135939561/390853656/Impact+of+vaccination+on+household+transmission+of+SARS-COV-2+in+England.pdf/35bf4bb1-6ade-d3eb-a39e-9c9b25a8122a?t=1619601878136" TargetMode="External"/><Relationship Id="rId20" Type="http://schemas.openxmlformats.org/officeDocument/2006/relationships/hyperlink" Target="https://www.diabetesaustralia.com.au/living-with-diabetes/diabetes-healthy/be-prepared/" TargetMode="External"/><Relationship Id="rId29" Type="http://schemas.openxmlformats.org/officeDocument/2006/relationships/hyperlink" Target="https://coronavirus.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covid-19-vaccines." TargetMode="External"/><Relationship Id="rId24" Type="http://schemas.openxmlformats.org/officeDocument/2006/relationships/hyperlink" Target="http://www.health.qld.gov.a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gov.au/resources/publications/covid-19-vaccination-atagi-clinical-guidance-on-covid-19-vaccine-in-australia-in-2021" TargetMode="External"/><Relationship Id="rId23" Type="http://schemas.openxmlformats.org/officeDocument/2006/relationships/hyperlink" Target="https://coronavirus.nt.gov.au/" TargetMode="External"/><Relationship Id="rId28" Type="http://schemas.openxmlformats.org/officeDocument/2006/relationships/hyperlink" Target="http://www.health.nsw.gov.au/" TargetMode="External"/><Relationship Id="rId36" Type="http://schemas.openxmlformats.org/officeDocument/2006/relationships/footer" Target="footer3.xml"/><Relationship Id="rId10" Type="http://schemas.openxmlformats.org/officeDocument/2006/relationships/hyperlink" Target="https://www.tga.gov.au/communicating-covid-19-safety-information" TargetMode="External"/><Relationship Id="rId19" Type="http://schemas.openxmlformats.org/officeDocument/2006/relationships/hyperlink" Target="https://www.health.gov.au/resources/publications/covid-19-vaccination-weighing-up-the-potential-benefits-against-risk-of-harm-from-covid-19-vaccine-astrazene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vaccinecomms@health.gov.au" TargetMode="External"/><Relationship Id="rId14" Type="http://schemas.openxmlformats.org/officeDocument/2006/relationships/hyperlink" Target="https://www.health.gov.au/health-topics/meningococcal-disease" TargetMode="External"/><Relationship Id="rId22" Type="http://schemas.openxmlformats.org/officeDocument/2006/relationships/hyperlink" Target="http://www.tga.gov.au/covid-19-vaccines" TargetMode="External"/><Relationship Id="rId27" Type="http://schemas.openxmlformats.org/officeDocument/2006/relationships/hyperlink" Target="http://www.covid19.act.gov.au/" TargetMode="External"/><Relationship Id="rId30" Type="http://schemas.openxmlformats.org/officeDocument/2006/relationships/hyperlink" Target="http://www.facebook.com/healthgovau" TargetMode="External"/><Relationship Id="rId35"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CD32-B865-4903-B314-3D198DF1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4066</Words>
  <Characters>23181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CUTCLIFFE, Rebekah</dc:creator>
  <cp:keywords/>
  <dc:description/>
  <cp:lastModifiedBy>CUTCLIFFE, Becky</cp:lastModifiedBy>
  <cp:revision>6</cp:revision>
  <dcterms:created xsi:type="dcterms:W3CDTF">2021-07-15T03:24:00Z</dcterms:created>
  <dcterms:modified xsi:type="dcterms:W3CDTF">2021-07-15T22:11:00Z</dcterms:modified>
</cp:coreProperties>
</file>