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A6DD" w14:textId="77777777" w:rsidR="00F210B8" w:rsidRPr="00F210B8" w:rsidRDefault="00F210B8" w:rsidP="00F210B8">
      <w:pPr>
        <w:spacing w:line="240" w:lineRule="auto"/>
        <w:rPr>
          <w:rFonts w:ascii="Helvetica" w:eastAsia="Times New Roman" w:hAnsi="Helvetica" w:cs="Helvetica"/>
          <w:b/>
          <w:bCs/>
          <w:sz w:val="42"/>
          <w:szCs w:val="42"/>
        </w:rPr>
      </w:pPr>
      <w:r w:rsidRPr="00F210B8">
        <w:rPr>
          <w:rFonts w:ascii="Helvetica" w:eastAsia="Times New Roman" w:hAnsi="Helvetica" w:cs="Helvetica"/>
          <w:b/>
          <w:bCs/>
          <w:sz w:val="42"/>
          <w:szCs w:val="42"/>
        </w:rPr>
        <w:t>Setting up EZLynx Version 5 to Quote Openly</w:t>
      </w:r>
    </w:p>
    <w:p w14:paraId="0D561E44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b/>
          <w:bCs/>
          <w:sz w:val="24"/>
          <w:szCs w:val="24"/>
          <w:shd w:val="clear" w:color="auto" w:fill="FFFFFF"/>
        </w:rPr>
        <w:t>Please DO NOT use Internet Explorer for this process because the Openly Agent Portal does not support it. We recommend using Google Chrome, Microsoft Edge, Mozilla Firefox, or Safari.  </w:t>
      </w:r>
    </w:p>
    <w:p w14:paraId="3BD3D019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color w:val="B8312F"/>
          <w:sz w:val="24"/>
          <w:szCs w:val="24"/>
        </w:rPr>
        <w:t>Do you have the older version of EZLynx? If so, go</w:t>
      </w:r>
      <w:r w:rsidRPr="00F210B8">
        <w:rPr>
          <w:rFonts w:ascii="Helvetica" w:eastAsia="Times New Roman" w:hAnsi="Helvetica" w:cs="Helvetica"/>
          <w:sz w:val="24"/>
          <w:szCs w:val="24"/>
        </w:rPr>
        <w:t> </w:t>
      </w:r>
      <w:r w:rsidRPr="00F210B8">
        <w:rPr>
          <w:rFonts w:ascii="Helvetica" w:eastAsia="Times New Roman" w:hAnsi="Helvetica" w:cs="Helvetica"/>
          <w:color w:val="4A90E2"/>
          <w:sz w:val="24"/>
          <w:szCs w:val="24"/>
        </w:rPr>
        <w:t>here.</w:t>
      </w:r>
    </w:p>
    <w:p w14:paraId="47E32E2A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  <w:u w:val="single"/>
        </w:rPr>
        <w:t>Note</w:t>
      </w:r>
      <w:r w:rsidRPr="00F210B8">
        <w:rPr>
          <w:rFonts w:ascii="Helvetica" w:eastAsia="Times New Roman" w:hAnsi="Helvetica" w:cs="Helvetica"/>
          <w:sz w:val="24"/>
          <w:szCs w:val="24"/>
        </w:rPr>
        <w:t>: step 6 is crucial, so please pay close attention!</w:t>
      </w:r>
      <w:r w:rsidRPr="00F210B8">
        <w:rPr>
          <w:rFonts w:ascii="Helvetica" w:eastAsia="Times New Roman" w:hAnsi="Helvetica" w:cs="Helvetica"/>
          <w:b/>
          <w:bCs/>
          <w:sz w:val="24"/>
          <w:szCs w:val="24"/>
        </w:rPr>
        <w:t> </w:t>
      </w:r>
    </w:p>
    <w:p w14:paraId="716EEE5A" w14:textId="3131412C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 xml:space="preserve">1. </w:t>
      </w:r>
      <w:proofErr w:type="gramStart"/>
      <w:r w:rsidRPr="00F210B8">
        <w:rPr>
          <w:rFonts w:ascii="Helvetica" w:eastAsia="Times New Roman" w:hAnsi="Helvetica" w:cs="Helvetica"/>
          <w:sz w:val="24"/>
          <w:szCs w:val="24"/>
        </w:rPr>
        <w:t>Open up</w:t>
      </w:r>
      <w:proofErr w:type="gramEnd"/>
      <w:r w:rsidRPr="00F210B8">
        <w:rPr>
          <w:rFonts w:ascii="Helvetica" w:eastAsia="Times New Roman" w:hAnsi="Helvetica" w:cs="Helvetica"/>
          <w:sz w:val="24"/>
          <w:szCs w:val="24"/>
        </w:rPr>
        <w:t xml:space="preserve"> the </w:t>
      </w:r>
      <w:hyperlink r:id="rId4" w:history="1">
        <w:r w:rsidRPr="00F210B8">
          <w:rPr>
            <w:rFonts w:ascii="Helvetica" w:eastAsia="Times New Roman" w:hAnsi="Helvetica" w:cs="Helvetica"/>
            <w:color w:val="4A90E2"/>
            <w:sz w:val="24"/>
            <w:szCs w:val="24"/>
            <w:u w:val="single"/>
          </w:rPr>
          <w:t>Settings</w:t>
        </w:r>
      </w:hyperlink>
      <w:r w:rsidRPr="00F210B8">
        <w:rPr>
          <w:rFonts w:ascii="Helvetica" w:eastAsia="Times New Roman" w:hAnsi="Helvetica" w:cs="Helvetica"/>
          <w:sz w:val="24"/>
          <w:szCs w:val="24"/>
        </w:rPr>
        <w:t> page within the Openly agent portal at the top of the screen</w:t>
      </w:r>
      <w:r w:rsidRPr="00F210B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9FAFB"/>
        </w:rPr>
        <w:br/>
      </w:r>
      <w:r w:rsidRPr="00F210B8">
        <w:rPr>
          <w:rFonts w:ascii="Arial" w:eastAsia="Times New Roman" w:hAnsi="Arial" w:cs="Arial"/>
          <w:noProof/>
          <w:color w:val="000000"/>
          <w:sz w:val="21"/>
          <w:szCs w:val="21"/>
          <w:bdr w:val="none" w:sz="0" w:space="0" w:color="auto" w:frame="1"/>
          <w:shd w:val="clear" w:color="auto" w:fill="F9FAFB"/>
        </w:rPr>
        <w:drawing>
          <wp:inline distT="0" distB="0" distL="0" distR="0" wp14:anchorId="3F3817FE" wp14:editId="3E4D292C">
            <wp:extent cx="4962525" cy="638175"/>
            <wp:effectExtent l="0" t="0" r="9525" b="952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0B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9FAFB"/>
        </w:rPr>
        <w:br/>
      </w:r>
      <w:r w:rsidRPr="00F210B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9FAFB"/>
        </w:rPr>
        <w:br/>
      </w:r>
      <w:r w:rsidRPr="00F210B8">
        <w:rPr>
          <w:rFonts w:ascii="Arial" w:eastAsia="Times New Roman" w:hAnsi="Arial" w:cs="Arial"/>
          <w:noProof/>
          <w:color w:val="000000"/>
          <w:sz w:val="21"/>
          <w:szCs w:val="21"/>
          <w:bdr w:val="none" w:sz="0" w:space="0" w:color="auto" w:frame="1"/>
          <w:shd w:val="clear" w:color="auto" w:fill="F9FAFB"/>
        </w:rPr>
        <w:drawing>
          <wp:inline distT="0" distB="0" distL="0" distR="0" wp14:anchorId="65FD3E38" wp14:editId="565410FA">
            <wp:extent cx="4962525" cy="638175"/>
            <wp:effectExtent l="0" t="0" r="9525" b="9525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DE84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2. Scroll down to the </w:t>
      </w:r>
      <w:r w:rsidRPr="00F210B8">
        <w:rPr>
          <w:rFonts w:ascii="Helvetica" w:eastAsia="Times New Roman" w:hAnsi="Helvetica" w:cs="Helvetica"/>
          <w:i/>
          <w:iCs/>
          <w:sz w:val="24"/>
          <w:szCs w:val="24"/>
        </w:rPr>
        <w:t>Access Keys</w:t>
      </w:r>
      <w:r w:rsidRPr="00F210B8">
        <w:rPr>
          <w:rFonts w:ascii="Helvetica" w:eastAsia="Times New Roman" w:hAnsi="Helvetica" w:cs="Helvetica"/>
          <w:sz w:val="24"/>
          <w:szCs w:val="24"/>
        </w:rPr>
        <w:t> section</w:t>
      </w:r>
    </w:p>
    <w:p w14:paraId="66F7567A" w14:textId="5FEAD08D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F48C71B" wp14:editId="394D2756">
            <wp:extent cx="4591050" cy="6324600"/>
            <wp:effectExtent l="0" t="0" r="0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D6F12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3. Click the </w:t>
      </w:r>
      <w:r w:rsidRPr="00F210B8">
        <w:rPr>
          <w:rFonts w:ascii="Helvetica" w:eastAsia="Times New Roman" w:hAnsi="Helvetica" w:cs="Helvetica"/>
          <w:i/>
          <w:iCs/>
          <w:sz w:val="24"/>
          <w:szCs w:val="24"/>
        </w:rPr>
        <w:t>+Add Key</w:t>
      </w:r>
      <w:r w:rsidRPr="00F210B8">
        <w:rPr>
          <w:rFonts w:ascii="Helvetica" w:eastAsia="Times New Roman" w:hAnsi="Helvetica" w:cs="Helvetica"/>
          <w:sz w:val="24"/>
          <w:szCs w:val="24"/>
        </w:rPr>
        <w:t> button</w:t>
      </w:r>
    </w:p>
    <w:p w14:paraId="335ADCD5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4. A box titled </w:t>
      </w:r>
      <w:r w:rsidRPr="00F210B8">
        <w:rPr>
          <w:rFonts w:ascii="Helvetica" w:eastAsia="Times New Roman" w:hAnsi="Helvetica" w:cs="Helvetica"/>
          <w:i/>
          <w:iCs/>
          <w:sz w:val="24"/>
          <w:szCs w:val="24"/>
        </w:rPr>
        <w:t>New Key Access</w:t>
      </w:r>
      <w:r w:rsidRPr="00F210B8">
        <w:rPr>
          <w:rFonts w:ascii="Helvetica" w:eastAsia="Times New Roman" w:hAnsi="Helvetica" w:cs="Helvetica"/>
          <w:sz w:val="24"/>
          <w:szCs w:val="24"/>
        </w:rPr>
        <w:t> should appear. Under </w:t>
      </w:r>
      <w:r w:rsidRPr="00F210B8">
        <w:rPr>
          <w:rFonts w:ascii="Helvetica" w:eastAsia="Times New Roman" w:hAnsi="Helvetica" w:cs="Helvetica"/>
          <w:i/>
          <w:iCs/>
          <w:sz w:val="24"/>
          <w:szCs w:val="24"/>
        </w:rPr>
        <w:t>Type</w:t>
      </w:r>
      <w:r w:rsidRPr="00F210B8">
        <w:rPr>
          <w:rFonts w:ascii="Helvetica" w:eastAsia="Times New Roman" w:hAnsi="Helvetica" w:cs="Helvetica"/>
          <w:sz w:val="24"/>
          <w:szCs w:val="24"/>
        </w:rPr>
        <w:t>, select "</w:t>
      </w:r>
      <w:proofErr w:type="gramStart"/>
      <w:r w:rsidRPr="00F210B8">
        <w:rPr>
          <w:rFonts w:ascii="Helvetica" w:eastAsia="Times New Roman" w:hAnsi="Helvetica" w:cs="Helvetica"/>
          <w:sz w:val="24"/>
          <w:szCs w:val="24"/>
        </w:rPr>
        <w:t>EZLynx</w:t>
      </w:r>
      <w:proofErr w:type="gramEnd"/>
      <w:r w:rsidRPr="00F210B8">
        <w:rPr>
          <w:rFonts w:ascii="Helvetica" w:eastAsia="Times New Roman" w:hAnsi="Helvetica" w:cs="Helvetica"/>
          <w:sz w:val="24"/>
          <w:szCs w:val="24"/>
        </w:rPr>
        <w:t>"</w:t>
      </w:r>
    </w:p>
    <w:p w14:paraId="3FD6A24F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5. Click </w:t>
      </w:r>
      <w:r w:rsidRPr="00F210B8">
        <w:rPr>
          <w:rFonts w:ascii="Helvetica" w:eastAsia="Times New Roman" w:hAnsi="Helvetica" w:cs="Helvetica"/>
          <w:i/>
          <w:iCs/>
          <w:sz w:val="24"/>
          <w:szCs w:val="24"/>
        </w:rPr>
        <w:t>Save</w:t>
      </w:r>
    </w:p>
    <w:p w14:paraId="281D7CC1" w14:textId="17D43296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660B2BB3" wp14:editId="643D1ED1">
            <wp:extent cx="5705475" cy="2447925"/>
            <wp:effectExtent l="0" t="0" r="9525" b="952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B99B" w14:textId="447EDD09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color w:val="B8312F"/>
          <w:sz w:val="24"/>
          <w:szCs w:val="24"/>
          <w:shd w:val="clear" w:color="auto" w:fill="FFFFFF"/>
        </w:rPr>
        <w:t>6. DO NOT CLICK </w:t>
      </w:r>
      <w:r w:rsidRPr="00F210B8">
        <w:rPr>
          <w:rFonts w:ascii="Helvetica" w:eastAsia="Times New Roman" w:hAnsi="Helvetica" w:cs="Helvetica"/>
          <w:i/>
          <w:iCs/>
          <w:color w:val="B8312F"/>
          <w:sz w:val="24"/>
          <w:szCs w:val="24"/>
          <w:shd w:val="clear" w:color="auto" w:fill="FFFFFF"/>
        </w:rPr>
        <w:t>CLOSE</w:t>
      </w:r>
      <w:r w:rsidRPr="00F210B8">
        <w:rPr>
          <w:rFonts w:ascii="Helvetica" w:eastAsia="Times New Roman" w:hAnsi="Helvetica" w:cs="Helvetica"/>
          <w:sz w:val="24"/>
          <w:szCs w:val="24"/>
        </w:rPr>
        <w:t>. You will eventually close this box, but not until you finish the setup process. Copy the key code in the </w:t>
      </w:r>
      <w:r w:rsidRPr="00F210B8">
        <w:rPr>
          <w:rFonts w:ascii="Helvetica" w:eastAsia="Times New Roman" w:hAnsi="Helvetica" w:cs="Helvetica"/>
          <w:sz w:val="24"/>
          <w:szCs w:val="24"/>
          <w:shd w:val="clear" w:color="auto" w:fill="F7DA64"/>
        </w:rPr>
        <w:t>yellow</w:t>
      </w:r>
      <w:r w:rsidRPr="00F210B8">
        <w:rPr>
          <w:rFonts w:ascii="Helvetica" w:eastAsia="Times New Roman" w:hAnsi="Helvetica" w:cs="Helvetica"/>
          <w:sz w:val="24"/>
          <w:szCs w:val="24"/>
        </w:rPr>
        <w:t> box. This key code will be used in Step </w:t>
      </w:r>
      <w:r w:rsidRPr="00F210B8">
        <w:rPr>
          <w:rFonts w:ascii="Helvetica" w:eastAsia="Times New Roman" w:hAnsi="Helvetica" w:cs="Helvetica"/>
          <w:color w:val="000000"/>
          <w:sz w:val="24"/>
          <w:szCs w:val="24"/>
        </w:rPr>
        <w:t>12.</w:t>
      </w:r>
      <w:r w:rsidRPr="00F210B8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55986A83" wp14:editId="432383AA">
            <wp:extent cx="5838825" cy="2733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81957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7.  Open another window of your web browser and log in to EZLynx.</w:t>
      </w:r>
    </w:p>
    <w:p w14:paraId="7BE11AFC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8. Rest your mouse over the gear icon to display the settings menu.</w:t>
      </w:r>
    </w:p>
    <w:p w14:paraId="05D52378" w14:textId="529D151A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lastRenderedPageBreak/>
        <w:t>9. Click on "Carrier Quoting Setup" at the top of the settings menu. (If this picture looks unfamiliar, try </w:t>
      </w:r>
      <w:r w:rsidRPr="00F210B8">
        <w:rPr>
          <w:rFonts w:ascii="Helvetica" w:eastAsia="Times New Roman" w:hAnsi="Helvetica" w:cs="Helvetica"/>
          <w:color w:val="4A90E2"/>
          <w:sz w:val="24"/>
          <w:szCs w:val="24"/>
        </w:rPr>
        <w:t>this</w:t>
      </w:r>
      <w:r w:rsidRPr="00F210B8">
        <w:rPr>
          <w:rFonts w:ascii="Helvetica" w:eastAsia="Times New Roman" w:hAnsi="Helvetica" w:cs="Helvetica"/>
          <w:sz w:val="24"/>
          <w:szCs w:val="24"/>
        </w:rPr>
        <w:t>)</w:t>
      </w:r>
      <w:r w:rsidRPr="00F210B8">
        <w:rPr>
          <w:rFonts w:ascii="Helvetica" w:eastAsia="Times New Roman" w:hAnsi="Helvetica" w:cs="Helvetica"/>
          <w:sz w:val="24"/>
          <w:szCs w:val="24"/>
        </w:rPr>
        <w:br/>
      </w:r>
      <w:r w:rsidRPr="00F210B8"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533B006D" wp14:editId="58D731C4">
            <wp:extent cx="4829175" cy="4305300"/>
            <wp:effectExtent l="0" t="0" r="952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780D" w14:textId="3FF9BF5B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lastRenderedPageBreak/>
        <w:t>10. You will come to a page titled "Manage Carriers". Find Openly and click on it. </w:t>
      </w:r>
      <w:r w:rsidRPr="00F210B8"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198C3176" wp14:editId="6FDB0272">
            <wp:extent cx="5019675" cy="3086100"/>
            <wp:effectExtent l="0" t="0" r="9525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732D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 xml:space="preserve">11. Clicking on Openly will bring you to the page below. Enter the email you use to log in to the Openly Agent </w:t>
      </w:r>
      <w:proofErr w:type="gramStart"/>
      <w:r w:rsidRPr="00F210B8">
        <w:rPr>
          <w:rFonts w:ascii="Helvetica" w:eastAsia="Times New Roman" w:hAnsi="Helvetica" w:cs="Helvetica"/>
          <w:sz w:val="24"/>
          <w:szCs w:val="24"/>
        </w:rPr>
        <w:t>portal, and</w:t>
      </w:r>
      <w:proofErr w:type="gramEnd"/>
      <w:r w:rsidRPr="00F210B8">
        <w:rPr>
          <w:rFonts w:ascii="Helvetica" w:eastAsia="Times New Roman" w:hAnsi="Helvetica" w:cs="Helvetica"/>
          <w:sz w:val="24"/>
          <w:szCs w:val="24"/>
        </w:rPr>
        <w:t xml:space="preserve"> paste or enter the Access Key code from step 6. Then click "Save and Test". </w:t>
      </w:r>
    </w:p>
    <w:p w14:paraId="1C1F40C5" w14:textId="22D7F2AD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noProof/>
          <w:sz w:val="24"/>
          <w:szCs w:val="24"/>
        </w:rPr>
        <w:lastRenderedPageBreak/>
        <w:drawing>
          <wp:inline distT="0" distB="0" distL="0" distR="0" wp14:anchorId="325249DE" wp14:editId="1AA764EF">
            <wp:extent cx="5305425" cy="4743450"/>
            <wp:effectExtent l="0" t="0" r="952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47A9D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12. You will know the set up was successful when a message at the bottom of the page pops up with the words "Carrier login successful". You may now close the access key code window in the Openly portal. </w:t>
      </w:r>
    </w:p>
    <w:p w14:paraId="24E0C9F4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You are now ready to begin quoting Openly in EZLynx!</w:t>
      </w:r>
    </w:p>
    <w:p w14:paraId="5EB0654A" w14:textId="77777777" w:rsidR="00F210B8" w:rsidRPr="00F210B8" w:rsidRDefault="00F210B8" w:rsidP="00F210B8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F210B8">
        <w:rPr>
          <w:rFonts w:ascii="Helvetica" w:eastAsia="Times New Roman" w:hAnsi="Helvetica" w:cs="Helvetica"/>
          <w:sz w:val="24"/>
          <w:szCs w:val="24"/>
        </w:rPr>
        <w:t>Have a question? Please see our </w:t>
      </w:r>
      <w:r w:rsidRPr="00F210B8">
        <w:rPr>
          <w:rFonts w:ascii="Helvetica" w:eastAsia="Times New Roman" w:hAnsi="Helvetica" w:cs="Helvetica"/>
          <w:color w:val="4A90E2"/>
          <w:sz w:val="24"/>
          <w:szCs w:val="24"/>
        </w:rPr>
        <w:t>EZLynx FAQs</w:t>
      </w:r>
      <w:r w:rsidRPr="00F210B8">
        <w:rPr>
          <w:rFonts w:ascii="Helvetica" w:eastAsia="Times New Roman" w:hAnsi="Helvetica" w:cs="Helvetica"/>
          <w:sz w:val="24"/>
          <w:szCs w:val="24"/>
        </w:rPr>
        <w:t> or reach out to us via chat, email </w:t>
      </w:r>
      <w:hyperlink r:id="rId12" w:history="1">
        <w:r w:rsidRPr="00F210B8">
          <w:rPr>
            <w:rFonts w:ascii="Helvetica" w:eastAsia="Times New Roman" w:hAnsi="Helvetica" w:cs="Helvetica"/>
            <w:color w:val="4A90E2"/>
            <w:sz w:val="24"/>
            <w:szCs w:val="24"/>
            <w:u w:val="single"/>
            <w:shd w:val="clear" w:color="auto" w:fill="FFFFFF"/>
          </w:rPr>
          <w:t>service@openly.com</w:t>
        </w:r>
      </w:hyperlink>
      <w:r w:rsidRPr="00F210B8">
        <w:rPr>
          <w:rFonts w:ascii="Helvetica" w:eastAsia="Times New Roman" w:hAnsi="Helvetica" w:cs="Helvetica"/>
          <w:sz w:val="24"/>
          <w:szCs w:val="24"/>
        </w:rPr>
        <w:t>, or call us at 857-990-9080.</w:t>
      </w:r>
    </w:p>
    <w:p w14:paraId="2ADF6B3F" w14:textId="77777777" w:rsidR="00F210B8" w:rsidRDefault="00F210B8"/>
    <w:sectPr w:rsidR="00F2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B8"/>
    <w:rsid w:val="00F2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7F6D"/>
  <w15:chartTrackingRefBased/>
  <w15:docId w15:val="{399DF415-EBB6-4C74-933A-DAAA1B6E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10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10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10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0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service@open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portal.openly.inc/agents/settings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Gonzalez</dc:creator>
  <cp:keywords/>
  <dc:description/>
  <cp:lastModifiedBy>Rachael Gonzalez</cp:lastModifiedBy>
  <cp:revision>1</cp:revision>
  <dcterms:created xsi:type="dcterms:W3CDTF">2021-07-07T15:18:00Z</dcterms:created>
  <dcterms:modified xsi:type="dcterms:W3CDTF">2021-07-07T15:18:00Z</dcterms:modified>
</cp:coreProperties>
</file>