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C347" w14:textId="77777777" w:rsidR="00992172" w:rsidRPr="00992172" w:rsidRDefault="00992172" w:rsidP="001506CA">
      <w:pPr>
        <w:pStyle w:val="Heading1"/>
        <w:rPr>
          <w:rFonts w:ascii="Avenir Next LT Pro" w:hAnsi="Avenir Next LT Pro"/>
          <w:color w:val="00B353"/>
          <w:sz w:val="22"/>
          <w:szCs w:val="12"/>
        </w:rPr>
      </w:pPr>
    </w:p>
    <w:p w14:paraId="3EB675C5" w14:textId="48001851" w:rsidR="006975A3" w:rsidRPr="001506CA" w:rsidRDefault="006975A3" w:rsidP="001506CA">
      <w:pPr>
        <w:pStyle w:val="Heading1"/>
        <w:rPr>
          <w:rFonts w:ascii="Avenir Next LT Pro" w:hAnsi="Avenir Next LT Pro"/>
          <w:color w:val="00B353"/>
          <w:sz w:val="48"/>
          <w:szCs w:val="28"/>
        </w:rPr>
      </w:pPr>
      <w:r w:rsidRPr="001506CA">
        <w:rPr>
          <w:rFonts w:ascii="Avenir Next LT Pro" w:hAnsi="Avenir Next LT Pro"/>
          <w:color w:val="00B353"/>
          <w:sz w:val="48"/>
          <w:szCs w:val="28"/>
        </w:rPr>
        <w:t>Engaging Casual Employees – Fact Sheet</w:t>
      </w:r>
    </w:p>
    <w:p w14:paraId="5364373F" w14:textId="32567AB9" w:rsidR="006975A3" w:rsidRPr="001506CA" w:rsidRDefault="006975A3" w:rsidP="006975A3">
      <w:pPr>
        <w:pStyle w:val="BodyText"/>
        <w:spacing w:after="240"/>
        <w:rPr>
          <w:rFonts w:ascii="Avenir Next LT Pro" w:hAnsi="Avenir Next LT Pro"/>
        </w:rPr>
      </w:pPr>
      <w:r w:rsidRPr="001506CA">
        <w:rPr>
          <w:rFonts w:ascii="Avenir Next LT Pro" w:hAnsi="Avenir Next LT Pro"/>
        </w:rPr>
        <w:t>The information in this fact sheet applies to employers</w:t>
      </w:r>
      <w:r w:rsidR="00405609" w:rsidRPr="001506CA">
        <w:rPr>
          <w:rFonts w:ascii="Avenir Next LT Pro" w:hAnsi="Avenir Next LT Pro"/>
        </w:rPr>
        <w:t xml:space="preserve"> engaging casual employees</w:t>
      </w:r>
      <w:r w:rsidRPr="001506CA">
        <w:rPr>
          <w:rFonts w:ascii="Avenir Next LT Pro" w:hAnsi="Avenir Next LT Pro"/>
        </w:rPr>
        <w:t xml:space="preserve"> under the </w:t>
      </w:r>
      <w:r w:rsidR="00405609" w:rsidRPr="001506CA">
        <w:rPr>
          <w:rFonts w:ascii="Avenir Next LT Pro" w:hAnsi="Avenir Next LT Pro"/>
        </w:rPr>
        <w:t>n</w:t>
      </w:r>
      <w:r w:rsidRPr="001506CA">
        <w:rPr>
          <w:rFonts w:ascii="Avenir Next LT Pro" w:hAnsi="Avenir Next LT Pro"/>
        </w:rPr>
        <w:t xml:space="preserve">ational </w:t>
      </w:r>
      <w:r w:rsidR="00405609" w:rsidRPr="001506CA">
        <w:rPr>
          <w:rFonts w:ascii="Avenir Next LT Pro" w:hAnsi="Avenir Next LT Pro"/>
        </w:rPr>
        <w:t>e</w:t>
      </w:r>
      <w:r w:rsidRPr="001506CA">
        <w:rPr>
          <w:rFonts w:ascii="Avenir Next LT Pro" w:hAnsi="Avenir Next LT Pro"/>
        </w:rPr>
        <w:t xml:space="preserve">mployment system, governed by the </w:t>
      </w:r>
      <w:r w:rsidRPr="001506CA">
        <w:rPr>
          <w:rFonts w:ascii="Avenir Next LT Pro" w:hAnsi="Avenir Next LT Pro"/>
          <w:i/>
          <w:iCs/>
        </w:rPr>
        <w:t>Fair Work Act 2009</w:t>
      </w:r>
      <w:r w:rsidR="00405609" w:rsidRPr="001506CA">
        <w:rPr>
          <w:rFonts w:ascii="Avenir Next LT Pro" w:hAnsi="Avenir Next LT Pro"/>
        </w:rPr>
        <w:t xml:space="preserve"> (Cth) (‘FWA’)</w:t>
      </w:r>
      <w:r w:rsidRPr="001506CA">
        <w:rPr>
          <w:rFonts w:ascii="Avenir Next LT Pro" w:hAnsi="Avenir Next LT Pro"/>
        </w:rPr>
        <w:t xml:space="preserve">. </w:t>
      </w:r>
    </w:p>
    <w:p w14:paraId="761B5F82" w14:textId="5F47E5B0" w:rsidR="006975A3" w:rsidRPr="001506CA" w:rsidRDefault="006975A3" w:rsidP="006975A3">
      <w:pPr>
        <w:pStyle w:val="BodyText"/>
        <w:spacing w:after="240"/>
        <w:rPr>
          <w:rFonts w:ascii="Avenir Next LT Pro" w:hAnsi="Avenir Next LT Pro"/>
        </w:rPr>
      </w:pPr>
      <w:r w:rsidRPr="001506CA">
        <w:rPr>
          <w:rFonts w:ascii="Avenir Next LT Pro" w:hAnsi="Avenir Next LT Pro"/>
        </w:rPr>
        <w:t>27 March 2021 saw amendments</w:t>
      </w:r>
      <w:r w:rsidR="00405609" w:rsidRPr="001506CA">
        <w:rPr>
          <w:rFonts w:ascii="Avenir Next LT Pro" w:hAnsi="Avenir Next LT Pro"/>
        </w:rPr>
        <w:t xml:space="preserve"> to the FWA,</w:t>
      </w:r>
      <w:r w:rsidRPr="001506CA">
        <w:rPr>
          <w:rFonts w:ascii="Avenir Next LT Pro" w:hAnsi="Avenir Next LT Pro"/>
        </w:rPr>
        <w:t xml:space="preserve"> regarding casual workplace rights and obligations</w:t>
      </w:r>
      <w:r w:rsidR="00405609" w:rsidRPr="001506CA">
        <w:rPr>
          <w:rFonts w:ascii="Avenir Next LT Pro" w:hAnsi="Avenir Next LT Pro"/>
        </w:rPr>
        <w:t>,</w:t>
      </w:r>
      <w:r w:rsidRPr="001506CA">
        <w:rPr>
          <w:rFonts w:ascii="Avenir Next LT Pro" w:hAnsi="Avenir Next LT Pro"/>
        </w:rPr>
        <w:t xml:space="preserve"> take effect. </w:t>
      </w:r>
    </w:p>
    <w:p w14:paraId="132BFE0F" w14:textId="77777777" w:rsidR="006975A3" w:rsidRPr="001506CA" w:rsidRDefault="006975A3" w:rsidP="006975A3">
      <w:pPr>
        <w:pStyle w:val="BodyText"/>
        <w:spacing w:after="240"/>
        <w:rPr>
          <w:rFonts w:ascii="Avenir Next LT Pro" w:hAnsi="Avenir Next LT Pro"/>
        </w:rPr>
      </w:pPr>
      <w:r w:rsidRPr="001506CA">
        <w:rPr>
          <w:rFonts w:ascii="Avenir Next LT Pro" w:hAnsi="Avenir Next LT Pro"/>
        </w:rPr>
        <w:t>There are three key changes to be aware of:</w:t>
      </w:r>
    </w:p>
    <w:p w14:paraId="19BE346F" w14:textId="64436B86" w:rsidR="006975A3" w:rsidRPr="001506CA" w:rsidRDefault="00405609" w:rsidP="006975A3">
      <w:pPr>
        <w:pStyle w:val="BodyText"/>
        <w:numPr>
          <w:ilvl w:val="0"/>
          <w:numId w:val="7"/>
        </w:numPr>
        <w:spacing w:after="240"/>
        <w:rPr>
          <w:rFonts w:ascii="Avenir Next LT Pro" w:hAnsi="Avenir Next LT Pro"/>
        </w:rPr>
      </w:pPr>
      <w:r w:rsidRPr="001506CA">
        <w:rPr>
          <w:rFonts w:ascii="Avenir Next LT Pro" w:hAnsi="Avenir Next LT Pro"/>
        </w:rPr>
        <w:t>The d</w:t>
      </w:r>
      <w:r w:rsidR="006975A3" w:rsidRPr="001506CA">
        <w:rPr>
          <w:rFonts w:ascii="Avenir Next LT Pro" w:hAnsi="Avenir Next LT Pro"/>
        </w:rPr>
        <w:t>efinition of casual employment</w:t>
      </w:r>
    </w:p>
    <w:p w14:paraId="30EE3588" w14:textId="0980E4AD" w:rsidR="006975A3" w:rsidRPr="001506CA" w:rsidRDefault="00405609" w:rsidP="006975A3">
      <w:pPr>
        <w:pStyle w:val="BodyText"/>
        <w:numPr>
          <w:ilvl w:val="0"/>
          <w:numId w:val="7"/>
        </w:numPr>
        <w:spacing w:after="240"/>
        <w:rPr>
          <w:rFonts w:ascii="Avenir Next LT Pro" w:hAnsi="Avenir Next LT Pro"/>
        </w:rPr>
      </w:pPr>
      <w:r w:rsidRPr="001506CA">
        <w:rPr>
          <w:rFonts w:ascii="Avenir Next LT Pro" w:hAnsi="Avenir Next LT Pro"/>
        </w:rPr>
        <w:t>The c</w:t>
      </w:r>
      <w:r w:rsidR="006975A3" w:rsidRPr="001506CA">
        <w:rPr>
          <w:rFonts w:ascii="Avenir Next LT Pro" w:hAnsi="Avenir Next LT Pro"/>
        </w:rPr>
        <w:t>reation of the Casual Employment Information Statement (CEIS)</w:t>
      </w:r>
    </w:p>
    <w:p w14:paraId="3D886684" w14:textId="77777777" w:rsidR="006975A3" w:rsidRPr="001506CA" w:rsidRDefault="006975A3" w:rsidP="006975A3">
      <w:pPr>
        <w:pStyle w:val="BodyText"/>
        <w:numPr>
          <w:ilvl w:val="0"/>
          <w:numId w:val="7"/>
        </w:numPr>
        <w:spacing w:after="240"/>
        <w:rPr>
          <w:rFonts w:ascii="Avenir Next LT Pro" w:hAnsi="Avenir Next LT Pro"/>
        </w:rPr>
      </w:pPr>
      <w:r w:rsidRPr="001506CA">
        <w:rPr>
          <w:rFonts w:ascii="Avenir Next LT Pro" w:hAnsi="Avenir Next LT Pro"/>
        </w:rPr>
        <w:t>Obligations for employers and employees in converting to permanent (part-time or full-time) employment</w:t>
      </w:r>
    </w:p>
    <w:p w14:paraId="3E65FD91" w14:textId="52585244" w:rsidR="006975A3" w:rsidRPr="001506CA" w:rsidRDefault="006975A3" w:rsidP="001506CA">
      <w:pPr>
        <w:pStyle w:val="Heading1"/>
        <w:spacing w:after="0" w:line="276" w:lineRule="auto"/>
        <w:rPr>
          <w:rFonts w:ascii="Avenir Next LT Pro" w:hAnsi="Avenir Next LT Pro"/>
          <w:color w:val="00B353"/>
          <w:sz w:val="28"/>
          <w:szCs w:val="16"/>
        </w:rPr>
      </w:pPr>
      <w:r w:rsidRPr="001506CA">
        <w:rPr>
          <w:rFonts w:ascii="Avenir Next LT Pro" w:hAnsi="Avenir Next LT Pro"/>
          <w:color w:val="00B353"/>
          <w:sz w:val="28"/>
          <w:szCs w:val="16"/>
        </w:rPr>
        <w:t>Defining a Casual Employee</w:t>
      </w:r>
    </w:p>
    <w:p w14:paraId="2158D358" w14:textId="41FCF5DA" w:rsidR="006975A3" w:rsidRPr="001506CA" w:rsidRDefault="006975A3" w:rsidP="001506CA">
      <w:pPr>
        <w:pStyle w:val="BodyText"/>
        <w:spacing w:after="240" w:line="276" w:lineRule="auto"/>
        <w:rPr>
          <w:rFonts w:ascii="Avenir Next LT Pro" w:hAnsi="Avenir Next LT Pro"/>
        </w:rPr>
      </w:pPr>
      <w:r w:rsidRPr="001506CA">
        <w:rPr>
          <w:rFonts w:ascii="Avenir Next LT Pro" w:hAnsi="Avenir Next LT Pro"/>
        </w:rPr>
        <w:t>From 27 March 2021</w:t>
      </w:r>
      <w:r w:rsidR="00405609" w:rsidRPr="001506CA">
        <w:rPr>
          <w:rFonts w:ascii="Avenir Next LT Pro" w:hAnsi="Avenir Next LT Pro"/>
        </w:rPr>
        <w:t>,</w:t>
      </w:r>
      <w:r w:rsidRPr="001506CA">
        <w:rPr>
          <w:rFonts w:ascii="Avenir Next LT Pro" w:hAnsi="Avenir Next LT Pro"/>
        </w:rPr>
        <w:t xml:space="preserve"> a</w:t>
      </w:r>
      <w:r w:rsidR="00405609" w:rsidRPr="001506CA">
        <w:rPr>
          <w:rFonts w:ascii="Avenir Next LT Pro" w:hAnsi="Avenir Next LT Pro"/>
        </w:rPr>
        <w:t>n employee will be a “</w:t>
      </w:r>
      <w:r w:rsidRPr="001506CA">
        <w:rPr>
          <w:rFonts w:ascii="Avenir Next LT Pro" w:hAnsi="Avenir Next LT Pro"/>
        </w:rPr>
        <w:t>casual employee</w:t>
      </w:r>
      <w:r w:rsidR="00405609" w:rsidRPr="001506CA">
        <w:rPr>
          <w:rFonts w:ascii="Avenir Next LT Pro" w:hAnsi="Avenir Next LT Pro"/>
        </w:rPr>
        <w:t>”</w:t>
      </w:r>
      <w:r w:rsidRPr="001506CA">
        <w:rPr>
          <w:rFonts w:ascii="Avenir Next LT Pro" w:hAnsi="Avenir Next LT Pro"/>
        </w:rPr>
        <w:t xml:space="preserve"> </w:t>
      </w:r>
      <w:r w:rsidR="00405609" w:rsidRPr="001506CA">
        <w:rPr>
          <w:rFonts w:ascii="Avenir Next LT Pro" w:hAnsi="Avenir Next LT Pro"/>
        </w:rPr>
        <w:t>if</w:t>
      </w:r>
      <w:r w:rsidRPr="001506CA">
        <w:rPr>
          <w:rFonts w:ascii="Avenir Next LT Pro" w:hAnsi="Avenir Next LT Pro"/>
        </w:rPr>
        <w:t>:</w:t>
      </w:r>
    </w:p>
    <w:p w14:paraId="3799620A" w14:textId="276A355C" w:rsidR="006975A3" w:rsidRPr="001506CA" w:rsidRDefault="006975A3" w:rsidP="00D92045">
      <w:pPr>
        <w:pStyle w:val="BodyText"/>
        <w:numPr>
          <w:ilvl w:val="0"/>
          <w:numId w:val="13"/>
        </w:numPr>
        <w:spacing w:after="240"/>
        <w:rPr>
          <w:rFonts w:ascii="Avenir Next LT Pro" w:hAnsi="Avenir Next LT Pro"/>
        </w:rPr>
      </w:pPr>
      <w:r w:rsidRPr="001506CA">
        <w:rPr>
          <w:rFonts w:ascii="Avenir Next LT Pro" w:hAnsi="Avenir Next LT Pro"/>
        </w:rPr>
        <w:t>offered a job with a business</w:t>
      </w:r>
      <w:r w:rsidR="00405609" w:rsidRPr="001506CA">
        <w:rPr>
          <w:rFonts w:ascii="Avenir Next LT Pro" w:hAnsi="Avenir Next LT Pro"/>
        </w:rPr>
        <w:t>; and</w:t>
      </w:r>
    </w:p>
    <w:p w14:paraId="0C25142F" w14:textId="69B4191B" w:rsidR="006975A3" w:rsidRPr="001506CA" w:rsidRDefault="006975A3" w:rsidP="00D92045">
      <w:pPr>
        <w:pStyle w:val="BodyText"/>
        <w:numPr>
          <w:ilvl w:val="0"/>
          <w:numId w:val="13"/>
        </w:numPr>
        <w:spacing w:after="240"/>
        <w:rPr>
          <w:rFonts w:ascii="Avenir Next LT Pro" w:hAnsi="Avenir Next LT Pro"/>
        </w:rPr>
      </w:pPr>
      <w:r w:rsidRPr="001506CA">
        <w:rPr>
          <w:rFonts w:ascii="Avenir Next LT Pro" w:hAnsi="Avenir Next LT Pro"/>
        </w:rPr>
        <w:t>the offer does not include a firm advance commitment that the work will continue indefinitely with an agreed pattern of work</w:t>
      </w:r>
      <w:r w:rsidR="00405609" w:rsidRPr="001506CA">
        <w:rPr>
          <w:rFonts w:ascii="Avenir Next LT Pro" w:hAnsi="Avenir Next LT Pro"/>
        </w:rPr>
        <w:t>; and</w:t>
      </w:r>
    </w:p>
    <w:p w14:paraId="5235AFBC" w14:textId="77777777" w:rsidR="00405609" w:rsidRPr="001506CA" w:rsidRDefault="006975A3" w:rsidP="00D92045">
      <w:pPr>
        <w:pStyle w:val="BodyText"/>
        <w:numPr>
          <w:ilvl w:val="0"/>
          <w:numId w:val="13"/>
        </w:numPr>
        <w:spacing w:after="240"/>
        <w:rPr>
          <w:rFonts w:ascii="Avenir Next LT Pro" w:hAnsi="Avenir Next LT Pro"/>
        </w:rPr>
      </w:pPr>
      <w:r w:rsidRPr="001506CA">
        <w:rPr>
          <w:rFonts w:ascii="Avenir Next LT Pro" w:hAnsi="Avenir Next LT Pro"/>
        </w:rPr>
        <w:t>the person accepts the offer with the knowledge that there is no firm advance commitment</w:t>
      </w:r>
      <w:r w:rsidR="00405609" w:rsidRPr="001506CA">
        <w:rPr>
          <w:rFonts w:ascii="Avenir Next LT Pro" w:hAnsi="Avenir Next LT Pro"/>
        </w:rPr>
        <w:t>;</w:t>
      </w:r>
      <w:r w:rsidRPr="001506CA">
        <w:rPr>
          <w:rFonts w:ascii="Avenir Next LT Pro" w:hAnsi="Avenir Next LT Pro"/>
        </w:rPr>
        <w:t xml:space="preserve"> and </w:t>
      </w:r>
    </w:p>
    <w:p w14:paraId="43D21B85" w14:textId="20709060" w:rsidR="006975A3" w:rsidRPr="001506CA" w:rsidRDefault="00405609" w:rsidP="00D92045">
      <w:pPr>
        <w:pStyle w:val="BodyText"/>
        <w:numPr>
          <w:ilvl w:val="0"/>
          <w:numId w:val="13"/>
        </w:numPr>
        <w:spacing w:after="240"/>
        <w:rPr>
          <w:rFonts w:ascii="Avenir Next LT Pro" w:hAnsi="Avenir Next LT Pro"/>
        </w:rPr>
      </w:pPr>
      <w:r w:rsidRPr="001506CA">
        <w:rPr>
          <w:rFonts w:ascii="Avenir Next LT Pro" w:hAnsi="Avenir Next LT Pro"/>
        </w:rPr>
        <w:t xml:space="preserve">As a result of the acceptance, the person </w:t>
      </w:r>
      <w:r w:rsidR="006975A3" w:rsidRPr="001506CA">
        <w:rPr>
          <w:rFonts w:ascii="Avenir Next LT Pro" w:hAnsi="Avenir Next LT Pro"/>
        </w:rPr>
        <w:t>becomes an employee</w:t>
      </w:r>
      <w:r w:rsidRPr="001506CA">
        <w:rPr>
          <w:rFonts w:ascii="Avenir Next LT Pro" w:hAnsi="Avenir Next LT Pro"/>
        </w:rPr>
        <w:t>.</w:t>
      </w:r>
    </w:p>
    <w:p w14:paraId="7514C6ED" w14:textId="77777777" w:rsidR="006975A3" w:rsidRPr="001506CA" w:rsidRDefault="006975A3" w:rsidP="006975A3">
      <w:pPr>
        <w:pStyle w:val="Heading2"/>
        <w:rPr>
          <w:rFonts w:ascii="Avenir Next LT Pro" w:hAnsi="Avenir Next LT Pro"/>
          <w:sz w:val="32"/>
          <w:szCs w:val="24"/>
        </w:rPr>
      </w:pPr>
      <w:bookmarkStart w:id="0" w:name="_Toc68862309"/>
      <w:r w:rsidRPr="001506CA">
        <w:rPr>
          <w:rFonts w:ascii="Avenir Next LT Pro" w:hAnsi="Avenir Next LT Pro"/>
          <w:color w:val="00B353"/>
          <w:sz w:val="28"/>
          <w:szCs w:val="16"/>
        </w:rPr>
        <w:t>Casual Employment Information System (CEIS</w:t>
      </w:r>
      <w:r w:rsidRPr="001506CA">
        <w:rPr>
          <w:rFonts w:ascii="Avenir Next LT Pro" w:hAnsi="Avenir Next LT Pro"/>
          <w:sz w:val="32"/>
          <w:szCs w:val="24"/>
        </w:rPr>
        <w:t>)</w:t>
      </w:r>
      <w:bookmarkEnd w:id="0"/>
    </w:p>
    <w:p w14:paraId="4F25BE60" w14:textId="77777777" w:rsidR="006975A3" w:rsidRPr="001506CA" w:rsidRDefault="006975A3" w:rsidP="006975A3">
      <w:pPr>
        <w:pStyle w:val="BodyText"/>
        <w:spacing w:after="240"/>
        <w:rPr>
          <w:rFonts w:ascii="Avenir Next LT Pro" w:hAnsi="Avenir Next LT Pro"/>
        </w:rPr>
      </w:pPr>
      <w:r w:rsidRPr="001506CA">
        <w:rPr>
          <w:rFonts w:ascii="Avenir Next LT Pro" w:hAnsi="Avenir Next LT Pro"/>
        </w:rPr>
        <w:t xml:space="preserve">The CEIS outlines information for casual employees on their rights and obligations. Similar to the Fair Work Information Statement, it is mandatory for employers to issue this document to new casual employees. </w:t>
      </w:r>
    </w:p>
    <w:p w14:paraId="4E10879D" w14:textId="77777777" w:rsidR="00F4100F" w:rsidRPr="001506CA" w:rsidRDefault="006975A3" w:rsidP="00F4100F">
      <w:pPr>
        <w:rPr>
          <w:rFonts w:ascii="Avenir Next LT Pro" w:hAnsi="Avenir Next LT Pro"/>
        </w:rPr>
      </w:pPr>
      <w:r w:rsidRPr="001506CA">
        <w:rPr>
          <w:rFonts w:ascii="Avenir Next LT Pro" w:hAnsi="Avenir Next LT Pro"/>
        </w:rPr>
        <w:t xml:space="preserve">For existing casual employees, the requirement to issue the CEIS is dependent upon the business size. </w:t>
      </w:r>
      <w:r w:rsidR="00D92045" w:rsidRPr="001506CA">
        <w:rPr>
          <w:rFonts w:ascii="Avenir Next LT Pro" w:hAnsi="Avenir Next LT Pro"/>
        </w:rPr>
        <w:t>Small business employers must issue the CEIS to their casual employees as soon as possible. A</w:t>
      </w:r>
      <w:r w:rsidRPr="001506CA">
        <w:rPr>
          <w:rFonts w:ascii="Avenir Next LT Pro" w:hAnsi="Avenir Next LT Pro"/>
        </w:rPr>
        <w:t xml:space="preserve"> large business employer</w:t>
      </w:r>
      <w:r w:rsidR="00D92045" w:rsidRPr="001506CA">
        <w:rPr>
          <w:rFonts w:ascii="Avenir Next LT Pro" w:hAnsi="Avenir Next LT Pro"/>
        </w:rPr>
        <w:t xml:space="preserve"> </w:t>
      </w:r>
      <w:r w:rsidRPr="001506CA">
        <w:rPr>
          <w:rFonts w:ascii="Avenir Next LT Pro" w:hAnsi="Avenir Next LT Pro"/>
        </w:rPr>
        <w:t xml:space="preserve">is required to give their existing casual employees a copy of the CEIS as soon as possible after 27 September 2021. </w:t>
      </w:r>
      <w:r w:rsidR="00F4100F" w:rsidRPr="001506CA">
        <w:rPr>
          <w:rFonts w:ascii="Avenir Next LT Pro" w:hAnsi="Avenir Next LT Pro"/>
        </w:rPr>
        <w:t>A business employing less than 15 employees is considered a small business employer, while a large business employer engages 15 or more employee. When counting the number of employees engaged, the employees of an employer’s associated entities are included.</w:t>
      </w:r>
    </w:p>
    <w:p w14:paraId="4E1DA674" w14:textId="6B2F8280" w:rsidR="006975A3" w:rsidRPr="001506CA" w:rsidRDefault="006975A3" w:rsidP="006975A3">
      <w:pPr>
        <w:pStyle w:val="BodyText"/>
        <w:spacing w:after="240"/>
        <w:rPr>
          <w:rFonts w:ascii="Avenir Next LT Pro" w:hAnsi="Avenir Next LT Pro"/>
        </w:rPr>
      </w:pPr>
    </w:p>
    <w:p w14:paraId="6287991D" w14:textId="77777777" w:rsidR="006975A3" w:rsidRPr="001506CA" w:rsidRDefault="006975A3" w:rsidP="006975A3">
      <w:pPr>
        <w:pStyle w:val="BodyText"/>
        <w:spacing w:after="240"/>
        <w:rPr>
          <w:rFonts w:ascii="Avenir Next LT Pro" w:hAnsi="Avenir Next LT Pro"/>
        </w:rPr>
      </w:pPr>
      <w:r w:rsidRPr="001506CA">
        <w:rPr>
          <w:rFonts w:ascii="Avenir Next LT Pro" w:hAnsi="Avenir Next LT Pro"/>
        </w:rPr>
        <w:t>The CEIS simplifies the rights and obligations of employers and employees regarding casual engagement. It outlines:</w:t>
      </w:r>
    </w:p>
    <w:p w14:paraId="0709D9BC" w14:textId="1888C46A" w:rsidR="006975A3" w:rsidRPr="001506CA" w:rsidRDefault="006975A3" w:rsidP="00D92045">
      <w:pPr>
        <w:pStyle w:val="BodyText"/>
        <w:numPr>
          <w:ilvl w:val="0"/>
          <w:numId w:val="14"/>
        </w:numPr>
        <w:spacing w:after="240"/>
        <w:rPr>
          <w:rFonts w:ascii="Avenir Next LT Pro" w:hAnsi="Avenir Next LT Pro"/>
        </w:rPr>
      </w:pPr>
      <w:r w:rsidRPr="001506CA">
        <w:rPr>
          <w:rFonts w:ascii="Avenir Next LT Pro" w:hAnsi="Avenir Next LT Pro"/>
        </w:rPr>
        <w:t>the definition of a casual employee</w:t>
      </w:r>
      <w:r w:rsidR="00405609" w:rsidRPr="001506CA">
        <w:rPr>
          <w:rFonts w:ascii="Avenir Next LT Pro" w:hAnsi="Avenir Next LT Pro"/>
        </w:rPr>
        <w:t>;</w:t>
      </w:r>
    </w:p>
    <w:p w14:paraId="1FF2BFDD" w14:textId="51E3E7F4" w:rsidR="006975A3" w:rsidRPr="001506CA" w:rsidRDefault="006975A3" w:rsidP="00D92045">
      <w:pPr>
        <w:pStyle w:val="BodyText"/>
        <w:numPr>
          <w:ilvl w:val="0"/>
          <w:numId w:val="14"/>
        </w:numPr>
        <w:spacing w:after="240"/>
        <w:rPr>
          <w:rFonts w:ascii="Avenir Next LT Pro" w:hAnsi="Avenir Next LT Pro"/>
        </w:rPr>
      </w:pPr>
      <w:r w:rsidRPr="001506CA">
        <w:rPr>
          <w:rFonts w:ascii="Avenir Next LT Pro" w:hAnsi="Avenir Next LT Pro"/>
        </w:rPr>
        <w:t>when an employer has to offer casual conversion</w:t>
      </w:r>
      <w:r w:rsidR="00405609" w:rsidRPr="001506CA">
        <w:rPr>
          <w:rFonts w:ascii="Avenir Next LT Pro" w:hAnsi="Avenir Next LT Pro"/>
        </w:rPr>
        <w:t>;</w:t>
      </w:r>
    </w:p>
    <w:p w14:paraId="3EB74E76" w14:textId="195F8719" w:rsidR="006975A3" w:rsidRPr="001506CA" w:rsidRDefault="006975A3" w:rsidP="00D92045">
      <w:pPr>
        <w:pStyle w:val="BodyText"/>
        <w:numPr>
          <w:ilvl w:val="0"/>
          <w:numId w:val="14"/>
        </w:numPr>
        <w:spacing w:after="240"/>
        <w:rPr>
          <w:rFonts w:ascii="Avenir Next LT Pro" w:hAnsi="Avenir Next LT Pro"/>
        </w:rPr>
      </w:pPr>
      <w:r w:rsidRPr="001506CA">
        <w:rPr>
          <w:rFonts w:ascii="Avenir Next LT Pro" w:hAnsi="Avenir Next LT Pro"/>
        </w:rPr>
        <w:t>when an employer does</w:t>
      </w:r>
      <w:r w:rsidR="00405609" w:rsidRPr="001506CA">
        <w:rPr>
          <w:rFonts w:ascii="Avenir Next LT Pro" w:hAnsi="Avenir Next LT Pro"/>
        </w:rPr>
        <w:t xml:space="preserve"> not</w:t>
      </w:r>
      <w:r w:rsidRPr="001506CA">
        <w:rPr>
          <w:rFonts w:ascii="Avenir Next LT Pro" w:hAnsi="Avenir Next LT Pro"/>
        </w:rPr>
        <w:t xml:space="preserve"> have to offer casual </w:t>
      </w:r>
      <w:proofErr w:type="gramStart"/>
      <w:r w:rsidRPr="001506CA">
        <w:rPr>
          <w:rFonts w:ascii="Avenir Next LT Pro" w:hAnsi="Avenir Next LT Pro"/>
        </w:rPr>
        <w:t>conversion</w:t>
      </w:r>
      <w:r w:rsidR="00405609" w:rsidRPr="001506CA">
        <w:rPr>
          <w:rFonts w:ascii="Avenir Next LT Pro" w:hAnsi="Avenir Next LT Pro"/>
        </w:rPr>
        <w:t>;</w:t>
      </w:r>
      <w:proofErr w:type="gramEnd"/>
    </w:p>
    <w:p w14:paraId="1949E228" w14:textId="3AD6A400" w:rsidR="006975A3" w:rsidRPr="001506CA" w:rsidRDefault="006975A3" w:rsidP="00D92045">
      <w:pPr>
        <w:pStyle w:val="BodyText"/>
        <w:numPr>
          <w:ilvl w:val="0"/>
          <w:numId w:val="14"/>
        </w:numPr>
        <w:spacing w:after="240"/>
        <w:rPr>
          <w:rFonts w:ascii="Avenir Next LT Pro" w:hAnsi="Avenir Next LT Pro"/>
        </w:rPr>
      </w:pPr>
      <w:r w:rsidRPr="001506CA">
        <w:rPr>
          <w:rFonts w:ascii="Avenir Next LT Pro" w:hAnsi="Avenir Next LT Pro"/>
        </w:rPr>
        <w:t xml:space="preserve">when a casual employee can request casual </w:t>
      </w:r>
      <w:proofErr w:type="gramStart"/>
      <w:r w:rsidRPr="001506CA">
        <w:rPr>
          <w:rFonts w:ascii="Avenir Next LT Pro" w:hAnsi="Avenir Next LT Pro"/>
        </w:rPr>
        <w:t>conversion</w:t>
      </w:r>
      <w:r w:rsidR="00405609" w:rsidRPr="001506CA">
        <w:rPr>
          <w:rFonts w:ascii="Avenir Next LT Pro" w:hAnsi="Avenir Next LT Pro"/>
        </w:rPr>
        <w:t>;</w:t>
      </w:r>
      <w:proofErr w:type="gramEnd"/>
    </w:p>
    <w:p w14:paraId="4275D17A" w14:textId="62795171" w:rsidR="006975A3" w:rsidRPr="001506CA" w:rsidRDefault="006975A3" w:rsidP="00D92045">
      <w:pPr>
        <w:pStyle w:val="BodyText"/>
        <w:numPr>
          <w:ilvl w:val="0"/>
          <w:numId w:val="14"/>
        </w:numPr>
        <w:spacing w:after="240"/>
        <w:rPr>
          <w:rFonts w:ascii="Avenir Next LT Pro" w:hAnsi="Avenir Next LT Pro"/>
        </w:rPr>
      </w:pPr>
      <w:r w:rsidRPr="001506CA">
        <w:rPr>
          <w:rFonts w:ascii="Avenir Next LT Pro" w:hAnsi="Avenir Next LT Pro"/>
        </w:rPr>
        <w:lastRenderedPageBreak/>
        <w:t>casual conversion entitlements of casual employees employed by small business employers</w:t>
      </w:r>
      <w:r w:rsidR="00405609" w:rsidRPr="001506CA">
        <w:rPr>
          <w:rFonts w:ascii="Avenir Next LT Pro" w:hAnsi="Avenir Next LT Pro"/>
        </w:rPr>
        <w:t>; and</w:t>
      </w:r>
    </w:p>
    <w:p w14:paraId="3CF210F5" w14:textId="77777777" w:rsidR="006975A3" w:rsidRPr="001506CA" w:rsidRDefault="006975A3" w:rsidP="00D92045">
      <w:pPr>
        <w:pStyle w:val="BodyText"/>
        <w:numPr>
          <w:ilvl w:val="0"/>
          <w:numId w:val="14"/>
        </w:numPr>
        <w:spacing w:after="240"/>
        <w:rPr>
          <w:rFonts w:ascii="Avenir Next LT Pro" w:hAnsi="Avenir Next LT Pro"/>
        </w:rPr>
      </w:pPr>
      <w:r w:rsidRPr="001506CA">
        <w:rPr>
          <w:rFonts w:ascii="Avenir Next LT Pro" w:hAnsi="Avenir Next LT Pro"/>
        </w:rPr>
        <w:t>the role of the Fair Work Commission to deal with disputes about casual conversion.</w:t>
      </w:r>
    </w:p>
    <w:p w14:paraId="2D816677" w14:textId="3184C016" w:rsidR="006975A3" w:rsidRPr="001506CA" w:rsidRDefault="006975A3" w:rsidP="00D92045">
      <w:pPr>
        <w:pStyle w:val="BodyText"/>
        <w:spacing w:after="240"/>
        <w:rPr>
          <w:rFonts w:ascii="Avenir Next LT Pro" w:hAnsi="Avenir Next LT Pro"/>
        </w:rPr>
      </w:pPr>
      <w:r w:rsidRPr="001506CA">
        <w:rPr>
          <w:rFonts w:ascii="Avenir Next LT Pro" w:hAnsi="Avenir Next LT Pro"/>
        </w:rPr>
        <w:t xml:space="preserve">The CEIS can be issued in person, mail, email, or via </w:t>
      </w:r>
      <w:r w:rsidR="00405609" w:rsidRPr="001506CA">
        <w:rPr>
          <w:rFonts w:ascii="Avenir Next LT Pro" w:hAnsi="Avenir Next LT Pro"/>
        </w:rPr>
        <w:t xml:space="preserve">a </w:t>
      </w:r>
      <w:r w:rsidRPr="001506CA">
        <w:rPr>
          <w:rFonts w:ascii="Avenir Next LT Pro" w:hAnsi="Avenir Next LT Pro"/>
        </w:rPr>
        <w:t xml:space="preserve">link to the Fair Work Ombudsman website (with employee agreement). While not required, it is recommended that an acknowledgement of issue and receipt is signed by the employee to prevent future disputes. </w:t>
      </w:r>
    </w:p>
    <w:p w14:paraId="538F7ED8" w14:textId="2217D351" w:rsidR="00D862FA" w:rsidRPr="001506CA" w:rsidRDefault="00D862FA" w:rsidP="00D862FA">
      <w:pPr>
        <w:pStyle w:val="Heading2"/>
        <w:rPr>
          <w:rFonts w:ascii="Avenir Next LT Pro" w:hAnsi="Avenir Next LT Pro"/>
          <w:color w:val="00B353"/>
          <w:sz w:val="28"/>
          <w:szCs w:val="16"/>
        </w:rPr>
      </w:pPr>
      <w:r w:rsidRPr="001506CA">
        <w:rPr>
          <w:rFonts w:ascii="Avenir Next LT Pro" w:hAnsi="Avenir Next LT Pro"/>
          <w:color w:val="00B353"/>
          <w:sz w:val="28"/>
          <w:szCs w:val="16"/>
        </w:rPr>
        <w:t>Converting Casuals – Obligations and Rights</w:t>
      </w:r>
    </w:p>
    <w:p w14:paraId="2DE441D8" w14:textId="17D8391B" w:rsidR="00D92045" w:rsidRPr="001506CA" w:rsidRDefault="00D92045" w:rsidP="00D92045">
      <w:pPr>
        <w:rPr>
          <w:rFonts w:ascii="Avenir Next LT Pro" w:hAnsi="Avenir Next LT Pro"/>
        </w:rPr>
      </w:pPr>
      <w:r w:rsidRPr="001506CA">
        <w:rPr>
          <w:rFonts w:ascii="Avenir Next LT Pro" w:hAnsi="Avenir Next LT Pro"/>
        </w:rPr>
        <w:t xml:space="preserve">The </w:t>
      </w:r>
      <w:r w:rsidR="00405609" w:rsidRPr="001506CA">
        <w:rPr>
          <w:rFonts w:ascii="Avenir Next LT Pro" w:hAnsi="Avenir Next LT Pro"/>
        </w:rPr>
        <w:t>a</w:t>
      </w:r>
      <w:r w:rsidRPr="001506CA">
        <w:rPr>
          <w:rFonts w:ascii="Avenir Next LT Pro" w:hAnsi="Avenir Next LT Pro"/>
        </w:rPr>
        <w:t xml:space="preserve">mendment provides a pathway to convert from casual to permanent. An employer’s obligations under the </w:t>
      </w:r>
      <w:r w:rsidR="00405609" w:rsidRPr="001506CA">
        <w:rPr>
          <w:rFonts w:ascii="Avenir Next LT Pro" w:hAnsi="Avenir Next LT Pro"/>
        </w:rPr>
        <w:t>a</w:t>
      </w:r>
      <w:r w:rsidRPr="001506CA">
        <w:rPr>
          <w:rFonts w:ascii="Avenir Next LT Pro" w:hAnsi="Avenir Next LT Pro"/>
        </w:rPr>
        <w:t>mendment are dependent upon the size of the business</w:t>
      </w:r>
      <w:r w:rsidR="00F4100F" w:rsidRPr="001506CA">
        <w:rPr>
          <w:rFonts w:ascii="Avenir Next LT Pro" w:hAnsi="Avenir Next LT Pro"/>
        </w:rPr>
        <w:t>.</w:t>
      </w:r>
      <w:r w:rsidRPr="001506CA">
        <w:rPr>
          <w:rFonts w:ascii="Avenir Next LT Pro" w:hAnsi="Avenir Next LT Pro"/>
        </w:rPr>
        <w:t xml:space="preserve"> </w:t>
      </w:r>
    </w:p>
    <w:p w14:paraId="28BED888" w14:textId="77777777" w:rsidR="00D92045" w:rsidRPr="001506CA" w:rsidRDefault="00D92045" w:rsidP="00D92045">
      <w:pPr>
        <w:pStyle w:val="Heading3"/>
        <w:rPr>
          <w:rFonts w:ascii="Avenir Next LT Pro" w:hAnsi="Avenir Next LT Pro"/>
        </w:rPr>
      </w:pPr>
    </w:p>
    <w:p w14:paraId="3C85A3D0" w14:textId="77777777" w:rsidR="00D92045" w:rsidRPr="001506CA" w:rsidRDefault="00D92045" w:rsidP="00D92045">
      <w:pPr>
        <w:pStyle w:val="Heading4"/>
        <w:rPr>
          <w:rFonts w:ascii="Avenir Next LT Pro" w:hAnsi="Avenir Next LT Pro"/>
          <w:color w:val="00B353"/>
        </w:rPr>
      </w:pPr>
      <w:r w:rsidRPr="001506CA">
        <w:rPr>
          <w:rFonts w:ascii="Avenir Next LT Pro" w:hAnsi="Avenir Next LT Pro"/>
          <w:color w:val="00B353"/>
        </w:rPr>
        <w:t>Small Business Employers</w:t>
      </w:r>
    </w:p>
    <w:p w14:paraId="6DEA2432" w14:textId="52129BA4" w:rsidR="00D92045" w:rsidRPr="001506CA" w:rsidRDefault="00D92045" w:rsidP="00D92045">
      <w:pPr>
        <w:pStyle w:val="BodyText"/>
        <w:spacing w:after="240"/>
        <w:rPr>
          <w:rFonts w:ascii="Avenir Next LT Pro" w:hAnsi="Avenir Next LT Pro"/>
        </w:rPr>
      </w:pPr>
      <w:r w:rsidRPr="001506CA">
        <w:rPr>
          <w:rFonts w:ascii="Avenir Next LT Pro" w:hAnsi="Avenir Next LT Pro"/>
        </w:rPr>
        <w:t xml:space="preserve">A small business employer is not obligated to offer casual conversion to existing casual employees. </w:t>
      </w:r>
    </w:p>
    <w:p w14:paraId="451968EA" w14:textId="35AAD90F" w:rsidR="00D92045" w:rsidRPr="001506CA" w:rsidRDefault="00D92045" w:rsidP="00F4100F">
      <w:pPr>
        <w:pStyle w:val="BodyText"/>
        <w:spacing w:after="240"/>
        <w:rPr>
          <w:rFonts w:ascii="Avenir Next LT Pro" w:hAnsi="Avenir Next LT Pro"/>
        </w:rPr>
      </w:pPr>
      <w:r w:rsidRPr="001506CA">
        <w:rPr>
          <w:rFonts w:ascii="Avenir Next LT Pro" w:hAnsi="Avenir Next LT Pro"/>
        </w:rPr>
        <w:t xml:space="preserve">Whilst there is no obligation to offer conversion to a casual employee, a casual </w:t>
      </w:r>
      <w:r w:rsidR="00405609" w:rsidRPr="001506CA">
        <w:rPr>
          <w:rFonts w:ascii="Avenir Next LT Pro" w:hAnsi="Avenir Next LT Pro"/>
        </w:rPr>
        <w:t xml:space="preserve">employee </w:t>
      </w:r>
      <w:r w:rsidRPr="001506CA">
        <w:rPr>
          <w:rFonts w:ascii="Avenir Next LT Pro" w:hAnsi="Avenir Next LT Pro"/>
        </w:rPr>
        <w:t>can request conversion to permanent engagement</w:t>
      </w:r>
      <w:r w:rsidR="00F4100F" w:rsidRPr="001506CA">
        <w:rPr>
          <w:rFonts w:ascii="Avenir Next LT Pro" w:hAnsi="Avenir Next LT Pro"/>
        </w:rPr>
        <w:t xml:space="preserve"> (as set out below)</w:t>
      </w:r>
      <w:r w:rsidRPr="001506CA">
        <w:rPr>
          <w:rFonts w:ascii="Avenir Next LT Pro" w:hAnsi="Avenir Next LT Pro"/>
        </w:rPr>
        <w:t xml:space="preserve">. </w:t>
      </w:r>
    </w:p>
    <w:p w14:paraId="1991FFC5" w14:textId="77777777" w:rsidR="00D92045" w:rsidRPr="001506CA" w:rsidRDefault="00D92045" w:rsidP="00D92045">
      <w:pPr>
        <w:pStyle w:val="Heading4"/>
        <w:rPr>
          <w:rFonts w:ascii="Avenir Next LT Pro" w:hAnsi="Avenir Next LT Pro"/>
          <w:color w:val="00B353"/>
        </w:rPr>
      </w:pPr>
      <w:r w:rsidRPr="001506CA">
        <w:rPr>
          <w:rFonts w:ascii="Avenir Next LT Pro" w:hAnsi="Avenir Next LT Pro"/>
          <w:color w:val="00B353"/>
        </w:rPr>
        <w:t>Large Business Employers</w:t>
      </w:r>
    </w:p>
    <w:p w14:paraId="1FE0A2BF" w14:textId="7655F7BA" w:rsidR="00D92045" w:rsidRPr="001506CA" w:rsidRDefault="00D92045" w:rsidP="00D92045">
      <w:pPr>
        <w:pStyle w:val="BodyText"/>
        <w:spacing w:after="240"/>
        <w:rPr>
          <w:rFonts w:ascii="Avenir Next LT Pro" w:hAnsi="Avenir Next LT Pro"/>
        </w:rPr>
      </w:pPr>
      <w:r w:rsidRPr="001506CA">
        <w:rPr>
          <w:rFonts w:ascii="Avenir Next LT Pro" w:hAnsi="Avenir Next LT Pro"/>
        </w:rPr>
        <w:t>Large business employers have some time before action needs to be taken</w:t>
      </w:r>
      <w:r w:rsidR="00405609" w:rsidRPr="001506CA">
        <w:rPr>
          <w:rFonts w:ascii="Avenir Next LT Pro" w:hAnsi="Avenir Next LT Pro"/>
        </w:rPr>
        <w:t>,</w:t>
      </w:r>
      <w:r w:rsidRPr="001506CA">
        <w:rPr>
          <w:rFonts w:ascii="Avenir Next LT Pro" w:hAnsi="Avenir Next LT Pro"/>
        </w:rPr>
        <w:t xml:space="preserve"> with 27 September 2021 being a key date. From this date</w:t>
      </w:r>
      <w:r w:rsidR="00F4100F" w:rsidRPr="001506CA">
        <w:rPr>
          <w:rFonts w:ascii="Avenir Next LT Pro" w:hAnsi="Avenir Next LT Pro"/>
        </w:rPr>
        <w:t>,</w:t>
      </w:r>
      <w:r w:rsidR="00EB0164" w:rsidRPr="001506CA">
        <w:rPr>
          <w:rFonts w:ascii="Avenir Next LT Pro" w:hAnsi="Avenir Next LT Pro"/>
        </w:rPr>
        <w:t xml:space="preserve"> or at the date an employee reaches 12 months of service with the employer (whichever is later),</w:t>
      </w:r>
      <w:r w:rsidRPr="001506CA">
        <w:rPr>
          <w:rFonts w:ascii="Avenir Next LT Pro" w:hAnsi="Avenir Next LT Pro"/>
        </w:rPr>
        <w:t xml:space="preserve"> an employer is required to make a written offer to a casual employee who meets the following criteria:</w:t>
      </w:r>
    </w:p>
    <w:p w14:paraId="5B4F48B6" w14:textId="4AEDBB4A" w:rsidR="00D92045" w:rsidRPr="001506CA" w:rsidRDefault="00D92045" w:rsidP="00D92045">
      <w:pPr>
        <w:pStyle w:val="BodyText"/>
        <w:numPr>
          <w:ilvl w:val="0"/>
          <w:numId w:val="10"/>
        </w:numPr>
        <w:spacing w:after="240"/>
        <w:rPr>
          <w:rFonts w:ascii="Avenir Next LT Pro" w:hAnsi="Avenir Next LT Pro"/>
        </w:rPr>
      </w:pPr>
      <w:r w:rsidRPr="001506CA">
        <w:rPr>
          <w:rFonts w:ascii="Avenir Next LT Pro" w:hAnsi="Avenir Next LT Pro"/>
        </w:rPr>
        <w:t>the employee has been engaged by the business for at least 12 months</w:t>
      </w:r>
      <w:r w:rsidR="00405609" w:rsidRPr="001506CA">
        <w:rPr>
          <w:rFonts w:ascii="Avenir Next LT Pro" w:hAnsi="Avenir Next LT Pro"/>
        </w:rPr>
        <w:t>;</w:t>
      </w:r>
    </w:p>
    <w:p w14:paraId="0BA54EC7" w14:textId="5B0D8E42" w:rsidR="00D92045" w:rsidRPr="001506CA" w:rsidRDefault="00D92045" w:rsidP="00D92045">
      <w:pPr>
        <w:pStyle w:val="BodyText"/>
        <w:numPr>
          <w:ilvl w:val="0"/>
          <w:numId w:val="10"/>
        </w:numPr>
        <w:spacing w:after="240"/>
        <w:rPr>
          <w:rFonts w:ascii="Avenir Next LT Pro" w:hAnsi="Avenir Next LT Pro"/>
        </w:rPr>
      </w:pPr>
      <w:r w:rsidRPr="001506CA">
        <w:rPr>
          <w:rFonts w:ascii="Avenir Next LT Pro" w:hAnsi="Avenir Next LT Pro"/>
        </w:rPr>
        <w:t>the employee has worked a regular pattern of hours for the last six months on an ongoing basis</w:t>
      </w:r>
      <w:r w:rsidR="00405609" w:rsidRPr="001506CA">
        <w:rPr>
          <w:rFonts w:ascii="Avenir Next LT Pro" w:hAnsi="Avenir Next LT Pro"/>
        </w:rPr>
        <w:t>;</w:t>
      </w:r>
      <w:r w:rsidRPr="001506CA">
        <w:rPr>
          <w:rFonts w:ascii="Avenir Next LT Pro" w:hAnsi="Avenir Next LT Pro"/>
        </w:rPr>
        <w:t xml:space="preserve"> and</w:t>
      </w:r>
    </w:p>
    <w:p w14:paraId="5FCBE7E8" w14:textId="46922C98" w:rsidR="00D92045" w:rsidRPr="001506CA" w:rsidRDefault="00D92045" w:rsidP="00D92045">
      <w:pPr>
        <w:pStyle w:val="BodyText"/>
        <w:numPr>
          <w:ilvl w:val="0"/>
          <w:numId w:val="10"/>
        </w:numPr>
        <w:spacing w:after="240"/>
        <w:rPr>
          <w:rFonts w:ascii="Avenir Next LT Pro" w:hAnsi="Avenir Next LT Pro"/>
        </w:rPr>
      </w:pPr>
      <w:r w:rsidRPr="001506CA">
        <w:rPr>
          <w:rFonts w:ascii="Avenir Next LT Pro" w:hAnsi="Avenir Next LT Pro"/>
        </w:rPr>
        <w:t xml:space="preserve">regular hours could continue </w:t>
      </w:r>
      <w:r w:rsidR="00F4100F" w:rsidRPr="001506CA">
        <w:rPr>
          <w:rFonts w:ascii="Avenir Next LT Pro" w:hAnsi="Avenir Next LT Pro"/>
        </w:rPr>
        <w:t>to be worked</w:t>
      </w:r>
      <w:r w:rsidRPr="001506CA">
        <w:rPr>
          <w:rFonts w:ascii="Avenir Next LT Pro" w:hAnsi="Avenir Next LT Pro"/>
        </w:rPr>
        <w:t xml:space="preserve"> as a permanent </w:t>
      </w:r>
      <w:r w:rsidR="00F4100F" w:rsidRPr="001506CA">
        <w:rPr>
          <w:rFonts w:ascii="Avenir Next LT Pro" w:hAnsi="Avenir Next LT Pro"/>
        </w:rPr>
        <w:t xml:space="preserve">employee </w:t>
      </w:r>
      <w:r w:rsidRPr="001506CA">
        <w:rPr>
          <w:rFonts w:ascii="Avenir Next LT Pro" w:hAnsi="Avenir Next LT Pro"/>
        </w:rPr>
        <w:t>without significant change.</w:t>
      </w:r>
    </w:p>
    <w:p w14:paraId="78176D4C" w14:textId="38F3153D" w:rsidR="00D92045" w:rsidRPr="001506CA" w:rsidRDefault="00D92045" w:rsidP="00EB0164">
      <w:pPr>
        <w:pStyle w:val="BodyText"/>
        <w:spacing w:after="240"/>
        <w:rPr>
          <w:rFonts w:ascii="Avenir Next LT Pro" w:hAnsi="Avenir Next LT Pro"/>
        </w:rPr>
      </w:pPr>
      <w:r w:rsidRPr="001506CA">
        <w:rPr>
          <w:rFonts w:ascii="Avenir Next LT Pro" w:hAnsi="Avenir Next LT Pro"/>
        </w:rPr>
        <w:t>Casual conversion does not have to be offered if there are reasonable grounds not to</w:t>
      </w:r>
      <w:r w:rsidR="00EB0164" w:rsidRPr="001506CA">
        <w:rPr>
          <w:rFonts w:ascii="Avenir Next LT Pro" w:hAnsi="Avenir Next LT Pro"/>
        </w:rPr>
        <w:t xml:space="preserve"> (as outlined below)</w:t>
      </w:r>
      <w:r w:rsidRPr="001506CA">
        <w:rPr>
          <w:rFonts w:ascii="Avenir Next LT Pro" w:hAnsi="Avenir Next LT Pro"/>
        </w:rPr>
        <w:t>. In this case, the employer is to notify the employee in writing</w:t>
      </w:r>
      <w:r w:rsidR="00405609" w:rsidRPr="001506CA">
        <w:rPr>
          <w:rFonts w:ascii="Avenir Next LT Pro" w:hAnsi="Avenir Next LT Pro"/>
        </w:rPr>
        <w:t xml:space="preserve"> of the </w:t>
      </w:r>
      <w:r w:rsidR="00EB0164" w:rsidRPr="001506CA">
        <w:rPr>
          <w:rFonts w:ascii="Avenir Next LT Pro" w:hAnsi="Avenir Next LT Pro"/>
        </w:rPr>
        <w:t>reasons for not making the offer (including reference to the reasonable grounds relied upon), and this must be given to the employee in writing 21 days after 27 September 2021</w:t>
      </w:r>
      <w:r w:rsidR="00F4100F" w:rsidRPr="001506CA">
        <w:rPr>
          <w:rFonts w:ascii="Avenir Next LT Pro" w:hAnsi="Avenir Next LT Pro"/>
        </w:rPr>
        <w:t>,</w:t>
      </w:r>
      <w:r w:rsidR="00EB0164" w:rsidRPr="001506CA">
        <w:rPr>
          <w:rFonts w:ascii="Avenir Next LT Pro" w:hAnsi="Avenir Next LT Pro"/>
        </w:rPr>
        <w:t xml:space="preserve"> or </w:t>
      </w:r>
      <w:r w:rsidR="00F4100F" w:rsidRPr="001506CA">
        <w:rPr>
          <w:rFonts w:ascii="Avenir Next LT Pro" w:hAnsi="Avenir Next LT Pro"/>
        </w:rPr>
        <w:t xml:space="preserve">21 days after </w:t>
      </w:r>
      <w:r w:rsidR="00EB0164" w:rsidRPr="001506CA">
        <w:rPr>
          <w:rFonts w:ascii="Avenir Next LT Pro" w:hAnsi="Avenir Next LT Pro"/>
        </w:rPr>
        <w:t>the date an employee reaches 12 months of service with the employer (whichever is later)</w:t>
      </w:r>
      <w:r w:rsidRPr="001506CA">
        <w:rPr>
          <w:rFonts w:ascii="Avenir Next LT Pro" w:hAnsi="Avenir Next LT Pro"/>
        </w:rPr>
        <w:t>.</w:t>
      </w:r>
      <w:bookmarkStart w:id="1" w:name="_Hlk68865236"/>
    </w:p>
    <w:p w14:paraId="0341EE55" w14:textId="741FFF4F" w:rsidR="00F4100F" w:rsidRPr="001506CA" w:rsidRDefault="00F4100F" w:rsidP="00EB0164">
      <w:pPr>
        <w:pStyle w:val="BodyText"/>
        <w:spacing w:after="240"/>
        <w:rPr>
          <w:rFonts w:ascii="Avenir Next LT Pro" w:hAnsi="Avenir Next LT Pro"/>
        </w:rPr>
      </w:pPr>
      <w:r w:rsidRPr="001506CA">
        <w:rPr>
          <w:rFonts w:ascii="Avenir Next LT Pro" w:hAnsi="Avenir Next LT Pro"/>
        </w:rPr>
        <w:t xml:space="preserve">Casual employees engaged by large business can also request conversion to permanent engagement. </w:t>
      </w:r>
    </w:p>
    <w:bookmarkEnd w:id="1"/>
    <w:p w14:paraId="07127FEE" w14:textId="3061239E" w:rsidR="00D862FA" w:rsidRPr="00AA6D6E" w:rsidRDefault="00D862FA" w:rsidP="00D862FA">
      <w:pPr>
        <w:pStyle w:val="Heading3"/>
        <w:rPr>
          <w:rFonts w:ascii="Avenir Next LT Pro" w:hAnsi="Avenir Next LT Pro"/>
          <w:color w:val="00B353"/>
        </w:rPr>
      </w:pPr>
      <w:r w:rsidRPr="00AA6D6E">
        <w:rPr>
          <w:rFonts w:ascii="Avenir Next LT Pro" w:hAnsi="Avenir Next LT Pro"/>
          <w:color w:val="00B353"/>
        </w:rPr>
        <w:t>Employee Rights to Request</w:t>
      </w:r>
    </w:p>
    <w:p w14:paraId="7C7034CB" w14:textId="5AC6A72F" w:rsidR="00D862FA" w:rsidRPr="001506CA" w:rsidRDefault="00D862FA" w:rsidP="00D862FA">
      <w:pPr>
        <w:pStyle w:val="BodyText"/>
        <w:spacing w:after="240"/>
        <w:rPr>
          <w:rFonts w:ascii="Avenir Next LT Pro" w:hAnsi="Avenir Next LT Pro"/>
        </w:rPr>
      </w:pPr>
      <w:r w:rsidRPr="001506CA">
        <w:rPr>
          <w:rFonts w:ascii="Avenir Next LT Pro" w:hAnsi="Avenir Next LT Pro"/>
        </w:rPr>
        <w:t>A casual can request conversion to permanent engagement. Such a request can be made if:</w:t>
      </w:r>
    </w:p>
    <w:p w14:paraId="77A65411" w14:textId="15D63942" w:rsidR="00D862FA" w:rsidRPr="001506CA" w:rsidRDefault="00D862FA" w:rsidP="00D862FA">
      <w:pPr>
        <w:pStyle w:val="BodyText"/>
        <w:numPr>
          <w:ilvl w:val="0"/>
          <w:numId w:val="12"/>
        </w:numPr>
        <w:spacing w:after="240"/>
        <w:rPr>
          <w:rFonts w:ascii="Avenir Next LT Pro" w:hAnsi="Avenir Next LT Pro"/>
        </w:rPr>
      </w:pPr>
      <w:r w:rsidRPr="001506CA">
        <w:rPr>
          <w:rFonts w:ascii="Avenir Next LT Pro" w:hAnsi="Avenir Next LT Pro"/>
        </w:rPr>
        <w:t>the employee has been employed by the employer for at least 12 months</w:t>
      </w:r>
      <w:r w:rsidR="00EB0164" w:rsidRPr="001506CA">
        <w:rPr>
          <w:rFonts w:ascii="Avenir Next LT Pro" w:hAnsi="Avenir Next LT Pro"/>
        </w:rPr>
        <w:t>;</w:t>
      </w:r>
    </w:p>
    <w:p w14:paraId="42F407FC" w14:textId="565F46C2" w:rsidR="00D862FA" w:rsidRPr="001506CA" w:rsidRDefault="00D862FA" w:rsidP="00D862FA">
      <w:pPr>
        <w:pStyle w:val="BodyText"/>
        <w:numPr>
          <w:ilvl w:val="0"/>
          <w:numId w:val="12"/>
        </w:numPr>
        <w:spacing w:after="240"/>
        <w:rPr>
          <w:rFonts w:ascii="Avenir Next LT Pro" w:hAnsi="Avenir Next LT Pro"/>
        </w:rPr>
      </w:pPr>
      <w:r w:rsidRPr="001506CA">
        <w:rPr>
          <w:rFonts w:ascii="Avenir Next LT Pro" w:hAnsi="Avenir Next LT Pro"/>
        </w:rPr>
        <w:t>the employee has worked a regular pattern of hours in the last six months on an ongoing basis</w:t>
      </w:r>
      <w:r w:rsidR="00EB0164" w:rsidRPr="001506CA">
        <w:rPr>
          <w:rFonts w:ascii="Avenir Next LT Pro" w:hAnsi="Avenir Next LT Pro"/>
        </w:rPr>
        <w:t>;</w:t>
      </w:r>
    </w:p>
    <w:p w14:paraId="26E33979" w14:textId="187B6079" w:rsidR="00D862FA" w:rsidRPr="001506CA" w:rsidRDefault="00D862FA" w:rsidP="00D862FA">
      <w:pPr>
        <w:pStyle w:val="BodyText"/>
        <w:numPr>
          <w:ilvl w:val="0"/>
          <w:numId w:val="12"/>
        </w:numPr>
        <w:spacing w:after="240"/>
        <w:rPr>
          <w:rFonts w:ascii="Avenir Next LT Pro" w:hAnsi="Avenir Next LT Pro"/>
        </w:rPr>
      </w:pPr>
      <w:r w:rsidRPr="001506CA">
        <w:rPr>
          <w:rFonts w:ascii="Avenir Next LT Pro" w:hAnsi="Avenir Next LT Pro"/>
        </w:rPr>
        <w:t>the regular</w:t>
      </w:r>
      <w:r w:rsidR="00EB0164" w:rsidRPr="001506CA">
        <w:rPr>
          <w:rFonts w:ascii="Avenir Next LT Pro" w:hAnsi="Avenir Next LT Pro"/>
        </w:rPr>
        <w:t xml:space="preserve"> pattern of</w:t>
      </w:r>
      <w:r w:rsidRPr="001506CA">
        <w:rPr>
          <w:rFonts w:ascii="Avenir Next LT Pro" w:hAnsi="Avenir Next LT Pro"/>
        </w:rPr>
        <w:t xml:space="preserve"> hours could continue</w:t>
      </w:r>
      <w:r w:rsidR="00EB0164" w:rsidRPr="001506CA">
        <w:rPr>
          <w:rFonts w:ascii="Avenir Next LT Pro" w:hAnsi="Avenir Next LT Pro"/>
        </w:rPr>
        <w:t xml:space="preserve"> to be worked</w:t>
      </w:r>
      <w:r w:rsidRPr="001506CA">
        <w:rPr>
          <w:rFonts w:ascii="Avenir Next LT Pro" w:hAnsi="Avenir Next LT Pro"/>
        </w:rPr>
        <w:t xml:space="preserve"> as a permanent employee without significant change</w:t>
      </w:r>
      <w:r w:rsidR="00EB0164" w:rsidRPr="001506CA">
        <w:rPr>
          <w:rFonts w:ascii="Avenir Next LT Pro" w:hAnsi="Avenir Next LT Pro"/>
        </w:rPr>
        <w:t>;</w:t>
      </w:r>
    </w:p>
    <w:p w14:paraId="76209226" w14:textId="5030AE3D" w:rsidR="00D862FA" w:rsidRPr="001506CA" w:rsidRDefault="00D862FA" w:rsidP="00D862FA">
      <w:pPr>
        <w:pStyle w:val="BodyText"/>
        <w:numPr>
          <w:ilvl w:val="0"/>
          <w:numId w:val="12"/>
        </w:numPr>
        <w:spacing w:after="240"/>
        <w:rPr>
          <w:rFonts w:ascii="Avenir Next LT Pro" w:hAnsi="Avenir Next LT Pro"/>
        </w:rPr>
      </w:pPr>
      <w:r w:rsidRPr="001506CA">
        <w:rPr>
          <w:rFonts w:ascii="Avenir Next LT Pro" w:hAnsi="Avenir Next LT Pro"/>
        </w:rPr>
        <w:t>the employee has not refused a previous offer to become a permanent employee in the last six months</w:t>
      </w:r>
      <w:r w:rsidR="00EB0164" w:rsidRPr="001506CA">
        <w:rPr>
          <w:rFonts w:ascii="Avenir Next LT Pro" w:hAnsi="Avenir Next LT Pro"/>
        </w:rPr>
        <w:t>;</w:t>
      </w:r>
    </w:p>
    <w:p w14:paraId="5A93A8AD" w14:textId="6082A511" w:rsidR="00D862FA" w:rsidRPr="001506CA" w:rsidRDefault="00D862FA" w:rsidP="00D862FA">
      <w:pPr>
        <w:pStyle w:val="BodyText"/>
        <w:numPr>
          <w:ilvl w:val="0"/>
          <w:numId w:val="12"/>
        </w:numPr>
        <w:spacing w:after="240"/>
        <w:rPr>
          <w:rFonts w:ascii="Avenir Next LT Pro" w:hAnsi="Avenir Next LT Pro"/>
        </w:rPr>
      </w:pPr>
      <w:r w:rsidRPr="001506CA">
        <w:rPr>
          <w:rFonts w:ascii="Avenir Next LT Pro" w:hAnsi="Avenir Next LT Pro"/>
        </w:rPr>
        <w:t>the employee has not been informed by the employer that they won’t offer casual conversion on reasonable grounds</w:t>
      </w:r>
      <w:r w:rsidR="00EB0164" w:rsidRPr="001506CA">
        <w:rPr>
          <w:rFonts w:ascii="Avenir Next LT Pro" w:hAnsi="Avenir Next LT Pro"/>
        </w:rPr>
        <w:t>;</w:t>
      </w:r>
      <w:r w:rsidRPr="001506CA">
        <w:rPr>
          <w:rFonts w:ascii="Avenir Next LT Pro" w:hAnsi="Avenir Next LT Pro"/>
        </w:rPr>
        <w:t xml:space="preserve"> and</w:t>
      </w:r>
    </w:p>
    <w:p w14:paraId="6DBACBD6" w14:textId="77777777" w:rsidR="00D862FA" w:rsidRPr="001506CA" w:rsidRDefault="00D862FA" w:rsidP="00D862FA">
      <w:pPr>
        <w:pStyle w:val="BodyText"/>
        <w:numPr>
          <w:ilvl w:val="0"/>
          <w:numId w:val="12"/>
        </w:numPr>
        <w:spacing w:after="240"/>
        <w:rPr>
          <w:rFonts w:ascii="Avenir Next LT Pro" w:hAnsi="Avenir Next LT Pro"/>
        </w:rPr>
      </w:pPr>
      <w:r w:rsidRPr="001506CA">
        <w:rPr>
          <w:rFonts w:ascii="Avenir Next LT Pro" w:hAnsi="Avenir Next LT Pro"/>
        </w:rPr>
        <w:t xml:space="preserve">the employer has not already refused a request from the employee to become a permanent employee based on reasonable ground in the last 6 months. </w:t>
      </w:r>
    </w:p>
    <w:p w14:paraId="322ACC86" w14:textId="6DDBADE6" w:rsidR="00D862FA" w:rsidRPr="001506CA" w:rsidRDefault="00D862FA" w:rsidP="00D862FA">
      <w:pPr>
        <w:pStyle w:val="BodyText"/>
        <w:spacing w:after="240"/>
        <w:rPr>
          <w:rFonts w:ascii="Avenir Next LT Pro" w:hAnsi="Avenir Next LT Pro"/>
        </w:rPr>
      </w:pPr>
      <w:r w:rsidRPr="001506CA">
        <w:rPr>
          <w:rFonts w:ascii="Avenir Next LT Pro" w:hAnsi="Avenir Next LT Pro"/>
        </w:rPr>
        <w:lastRenderedPageBreak/>
        <w:t xml:space="preserve">The request must be made in writing by the employee and consultation between the employee and employer must occur prior to a decision being made. The employer must inform the employee of the decision in writing within 21 days of the request being received. If refusing the request, reasons for the refusal </w:t>
      </w:r>
      <w:r w:rsidR="00EB0164" w:rsidRPr="001506CA">
        <w:rPr>
          <w:rFonts w:ascii="Avenir Next LT Pro" w:hAnsi="Avenir Next LT Pro"/>
        </w:rPr>
        <w:t xml:space="preserve">based on reasonable grounds </w:t>
      </w:r>
      <w:r w:rsidRPr="001506CA">
        <w:rPr>
          <w:rFonts w:ascii="Avenir Next LT Pro" w:hAnsi="Avenir Next LT Pro"/>
        </w:rPr>
        <w:t xml:space="preserve">must be outlined. </w:t>
      </w:r>
    </w:p>
    <w:p w14:paraId="41F2FDDF" w14:textId="2470B0A4" w:rsidR="00E8542F" w:rsidRPr="001506CA" w:rsidRDefault="00E8542F" w:rsidP="00E8542F">
      <w:pPr>
        <w:pStyle w:val="Heading2"/>
        <w:rPr>
          <w:rFonts w:ascii="Avenir Next LT Pro" w:hAnsi="Avenir Next LT Pro"/>
          <w:color w:val="00B353"/>
          <w:sz w:val="32"/>
          <w:szCs w:val="24"/>
        </w:rPr>
      </w:pPr>
      <w:r w:rsidRPr="001506CA">
        <w:rPr>
          <w:rFonts w:ascii="Avenir Next LT Pro" w:hAnsi="Avenir Next LT Pro"/>
          <w:color w:val="00B353"/>
          <w:sz w:val="28"/>
          <w:szCs w:val="16"/>
        </w:rPr>
        <w:t>Refusing on Reasonable Grounds</w:t>
      </w:r>
    </w:p>
    <w:p w14:paraId="2E82A812" w14:textId="7F5031B1" w:rsidR="00E8542F" w:rsidRPr="001506CA" w:rsidRDefault="00E8542F" w:rsidP="00E8542F">
      <w:pPr>
        <w:pStyle w:val="BodyText"/>
        <w:spacing w:after="240"/>
        <w:rPr>
          <w:rFonts w:ascii="Avenir Next LT Pro" w:hAnsi="Avenir Next LT Pro"/>
        </w:rPr>
      </w:pPr>
      <w:r w:rsidRPr="001506CA">
        <w:rPr>
          <w:rFonts w:ascii="Avenir Next LT Pro" w:hAnsi="Avenir Next LT Pro"/>
        </w:rPr>
        <w:t xml:space="preserve">An employer is not obliged to make an offer </w:t>
      </w:r>
      <w:r w:rsidR="00EB0164" w:rsidRPr="001506CA">
        <w:rPr>
          <w:rFonts w:ascii="Avenir Next LT Pro" w:hAnsi="Avenir Next LT Pro"/>
        </w:rPr>
        <w:t xml:space="preserve">for casual conversion </w:t>
      </w:r>
      <w:r w:rsidRPr="001506CA">
        <w:rPr>
          <w:rFonts w:ascii="Avenir Next LT Pro" w:hAnsi="Avenir Next LT Pro"/>
        </w:rPr>
        <w:t>or accept a conversion request if there are reasonable grounds based on known or foreseeable facts. Some examples of reasonable grounds not to make an offer include:</w:t>
      </w:r>
    </w:p>
    <w:p w14:paraId="65767AC0" w14:textId="428F4A83" w:rsidR="00E8542F" w:rsidRPr="001506CA" w:rsidRDefault="00E8542F" w:rsidP="00E8542F">
      <w:pPr>
        <w:pStyle w:val="BodyText"/>
        <w:numPr>
          <w:ilvl w:val="0"/>
          <w:numId w:val="11"/>
        </w:numPr>
        <w:spacing w:after="240"/>
        <w:rPr>
          <w:rFonts w:ascii="Avenir Next LT Pro" w:hAnsi="Avenir Next LT Pro"/>
        </w:rPr>
      </w:pPr>
      <w:r w:rsidRPr="001506CA">
        <w:rPr>
          <w:rFonts w:ascii="Avenir Next LT Pro" w:hAnsi="Avenir Next LT Pro"/>
        </w:rPr>
        <w:t>the role will no longer exist in 12 months</w:t>
      </w:r>
      <w:r w:rsidR="00EB0164" w:rsidRPr="001506CA">
        <w:rPr>
          <w:rFonts w:ascii="Avenir Next LT Pro" w:hAnsi="Avenir Next LT Pro"/>
        </w:rPr>
        <w:t>;</w:t>
      </w:r>
    </w:p>
    <w:p w14:paraId="0D500B25" w14:textId="5277BDF0" w:rsidR="00E8542F" w:rsidRPr="001506CA" w:rsidRDefault="00E8542F" w:rsidP="00E8542F">
      <w:pPr>
        <w:pStyle w:val="BodyText"/>
        <w:numPr>
          <w:ilvl w:val="0"/>
          <w:numId w:val="11"/>
        </w:numPr>
        <w:spacing w:after="240"/>
        <w:rPr>
          <w:rFonts w:ascii="Avenir Next LT Pro" w:hAnsi="Avenir Next LT Pro"/>
        </w:rPr>
      </w:pPr>
      <w:r w:rsidRPr="001506CA">
        <w:rPr>
          <w:rFonts w:ascii="Avenir Next LT Pro" w:hAnsi="Avenir Next LT Pro"/>
        </w:rPr>
        <w:t>the employee</w:t>
      </w:r>
      <w:r w:rsidR="00EB0164" w:rsidRPr="001506CA">
        <w:rPr>
          <w:rFonts w:ascii="Avenir Next LT Pro" w:hAnsi="Avenir Next LT Pro"/>
        </w:rPr>
        <w:t>’</w:t>
      </w:r>
      <w:r w:rsidRPr="001506CA">
        <w:rPr>
          <w:rFonts w:ascii="Avenir Next LT Pro" w:hAnsi="Avenir Next LT Pro"/>
        </w:rPr>
        <w:t>s hours of work will be significantly reduced in the next 12 months</w:t>
      </w:r>
      <w:r w:rsidR="00EB0164" w:rsidRPr="001506CA">
        <w:rPr>
          <w:rFonts w:ascii="Avenir Next LT Pro" w:hAnsi="Avenir Next LT Pro"/>
        </w:rPr>
        <w:t>;</w:t>
      </w:r>
    </w:p>
    <w:p w14:paraId="52C8336D" w14:textId="110DE505" w:rsidR="00E8542F" w:rsidRPr="001506CA" w:rsidRDefault="00E8542F" w:rsidP="00E8542F">
      <w:pPr>
        <w:pStyle w:val="BodyText"/>
        <w:numPr>
          <w:ilvl w:val="0"/>
          <w:numId w:val="11"/>
        </w:numPr>
        <w:spacing w:after="240"/>
        <w:rPr>
          <w:rFonts w:ascii="Avenir Next LT Pro" w:hAnsi="Avenir Next LT Pro"/>
        </w:rPr>
      </w:pPr>
      <w:r w:rsidRPr="001506CA">
        <w:rPr>
          <w:rFonts w:ascii="Avenir Next LT Pro" w:hAnsi="Avenir Next LT Pro"/>
        </w:rPr>
        <w:t>the employee’s days or times of work will significantly change</w:t>
      </w:r>
      <w:r w:rsidR="00EB0164" w:rsidRPr="001506CA">
        <w:rPr>
          <w:rFonts w:ascii="Avenir Next LT Pro" w:hAnsi="Avenir Next LT Pro"/>
        </w:rPr>
        <w:t xml:space="preserve"> in the next 12 months</w:t>
      </w:r>
      <w:r w:rsidRPr="001506CA">
        <w:rPr>
          <w:rFonts w:ascii="Avenir Next LT Pro" w:hAnsi="Avenir Next LT Pro"/>
        </w:rPr>
        <w:t xml:space="preserve">, </w:t>
      </w:r>
      <w:r w:rsidR="00EB0164" w:rsidRPr="001506CA">
        <w:rPr>
          <w:rFonts w:ascii="Avenir Next LT Pro" w:hAnsi="Avenir Next LT Pro"/>
        </w:rPr>
        <w:t>which cannot</w:t>
      </w:r>
      <w:r w:rsidRPr="001506CA">
        <w:rPr>
          <w:rFonts w:ascii="Avenir Next LT Pro" w:hAnsi="Avenir Next LT Pro"/>
        </w:rPr>
        <w:t xml:space="preserve"> be accommodated within the employee’s available days or times of work</w:t>
      </w:r>
      <w:r w:rsidR="00EB0164" w:rsidRPr="001506CA">
        <w:rPr>
          <w:rFonts w:ascii="Avenir Next LT Pro" w:hAnsi="Avenir Next LT Pro"/>
        </w:rPr>
        <w:t>;</w:t>
      </w:r>
      <w:r w:rsidRPr="001506CA">
        <w:rPr>
          <w:rFonts w:ascii="Avenir Next LT Pro" w:hAnsi="Avenir Next LT Pro"/>
        </w:rPr>
        <w:t xml:space="preserve"> and</w:t>
      </w:r>
    </w:p>
    <w:p w14:paraId="6569C426" w14:textId="77777777" w:rsidR="00E8542F" w:rsidRPr="001506CA" w:rsidRDefault="00E8542F" w:rsidP="00E8542F">
      <w:pPr>
        <w:pStyle w:val="BodyText"/>
        <w:numPr>
          <w:ilvl w:val="0"/>
          <w:numId w:val="11"/>
        </w:numPr>
        <w:spacing w:after="240"/>
        <w:rPr>
          <w:rFonts w:ascii="Avenir Next LT Pro" w:hAnsi="Avenir Next LT Pro"/>
        </w:rPr>
      </w:pPr>
      <w:r w:rsidRPr="001506CA">
        <w:rPr>
          <w:rFonts w:ascii="Avenir Next LT Pro" w:hAnsi="Avenir Next LT Pro"/>
        </w:rPr>
        <w:t>the employer would have to make a significant adjustment to the employee’s work hours for them to be employed on a permanent basis.</w:t>
      </w:r>
    </w:p>
    <w:p w14:paraId="6FFE393A" w14:textId="5E0C8F88" w:rsidR="00D862FA" w:rsidRDefault="00D862FA" w:rsidP="00D862FA">
      <w:pPr>
        <w:pStyle w:val="Heading2"/>
        <w:rPr>
          <w:rFonts w:ascii="Avenir Next LT Pro" w:hAnsi="Avenir Next LT Pro"/>
          <w:color w:val="00B353"/>
          <w:sz w:val="28"/>
          <w:szCs w:val="16"/>
        </w:rPr>
      </w:pPr>
      <w:r w:rsidRPr="001506CA">
        <w:rPr>
          <w:rFonts w:ascii="Avenir Next LT Pro" w:hAnsi="Avenir Next LT Pro"/>
          <w:color w:val="00B353"/>
          <w:sz w:val="28"/>
          <w:szCs w:val="16"/>
        </w:rPr>
        <w:t>Checklist of actions</w:t>
      </w:r>
    </w:p>
    <w:p w14:paraId="22EB3BF6" w14:textId="77777777" w:rsidR="001506CA" w:rsidRPr="001506CA" w:rsidRDefault="001506CA" w:rsidP="001506CA"/>
    <w:p w14:paraId="10345F97" w14:textId="11AC14DE" w:rsidR="00D92045" w:rsidRPr="00AA6D6E" w:rsidRDefault="00D92045" w:rsidP="00AA6D6E">
      <w:pPr>
        <w:spacing w:line="276" w:lineRule="auto"/>
        <w:rPr>
          <w:rFonts w:ascii="Avenir Next LT Pro" w:eastAsiaTheme="majorEastAsia" w:hAnsi="Avenir Next LT Pro" w:cstheme="majorBidi"/>
          <w:b/>
          <w:bCs/>
          <w:color w:val="28AA5C"/>
          <w:sz w:val="22"/>
          <w:szCs w:val="28"/>
        </w:rPr>
      </w:pPr>
      <w:r w:rsidRPr="00AA6D6E">
        <w:rPr>
          <w:rFonts w:ascii="Avenir Next LT Pro" w:eastAsiaTheme="majorEastAsia" w:hAnsi="Avenir Next LT Pro" w:cstheme="majorBidi"/>
          <w:b/>
          <w:bCs/>
          <w:color w:val="28AA5C"/>
          <w:sz w:val="22"/>
          <w:szCs w:val="28"/>
        </w:rPr>
        <w:t>Small Business Employer</w:t>
      </w:r>
    </w:p>
    <w:tbl>
      <w:tblPr>
        <w:tblStyle w:val="GridTable4-Accent6"/>
        <w:tblW w:w="0" w:type="auto"/>
        <w:tblLook w:val="04A0" w:firstRow="1" w:lastRow="0" w:firstColumn="1" w:lastColumn="0" w:noHBand="0" w:noVBand="1"/>
      </w:tblPr>
      <w:tblGrid>
        <w:gridCol w:w="727"/>
        <w:gridCol w:w="6192"/>
        <w:gridCol w:w="1627"/>
        <w:gridCol w:w="1302"/>
      </w:tblGrid>
      <w:tr w:rsidR="00D92045" w:rsidRPr="001506CA" w14:paraId="7220603F" w14:textId="77777777" w:rsidTr="00AA6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00B353"/>
          </w:tcPr>
          <w:p w14:paraId="200E981E" w14:textId="77777777" w:rsidR="00D92045" w:rsidRPr="001506CA" w:rsidRDefault="00D92045" w:rsidP="00D24340">
            <w:pPr>
              <w:rPr>
                <w:rFonts w:ascii="Avenir Next LT Pro" w:hAnsi="Avenir Next LT Pro"/>
              </w:rPr>
            </w:pPr>
            <w:r w:rsidRPr="001506CA">
              <w:rPr>
                <w:rFonts w:ascii="Avenir Next LT Pro" w:hAnsi="Avenir Next LT Pro"/>
              </w:rPr>
              <w:t>Step</w:t>
            </w:r>
          </w:p>
        </w:tc>
        <w:tc>
          <w:tcPr>
            <w:tcW w:w="6376" w:type="dxa"/>
            <w:shd w:val="clear" w:color="auto" w:fill="00B353"/>
          </w:tcPr>
          <w:p w14:paraId="6AEE70AA" w14:textId="77777777" w:rsidR="00D92045" w:rsidRPr="001506CA" w:rsidRDefault="00D92045" w:rsidP="00D24340">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Avenir Next LT Pro" w:hAnsi="Avenir Next LT Pro"/>
              </w:rPr>
              <w:t xml:space="preserve">Action </w:t>
            </w:r>
          </w:p>
        </w:tc>
        <w:tc>
          <w:tcPr>
            <w:tcW w:w="1641" w:type="dxa"/>
            <w:shd w:val="clear" w:color="auto" w:fill="00B353"/>
          </w:tcPr>
          <w:p w14:paraId="58652BAF" w14:textId="77777777" w:rsidR="00D92045" w:rsidRPr="001506CA" w:rsidRDefault="00D92045" w:rsidP="00D24340">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Avenir Next LT Pro" w:hAnsi="Avenir Next LT Pro"/>
              </w:rPr>
              <w:t>Timeframe</w:t>
            </w:r>
          </w:p>
        </w:tc>
        <w:tc>
          <w:tcPr>
            <w:tcW w:w="1102" w:type="dxa"/>
            <w:shd w:val="clear" w:color="auto" w:fill="00B353"/>
          </w:tcPr>
          <w:p w14:paraId="3C49B137" w14:textId="77777777" w:rsidR="00D92045" w:rsidRPr="001506CA" w:rsidRDefault="00D92045" w:rsidP="00D24340">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Avenir Next LT Pro" w:hAnsi="Avenir Next LT Pro"/>
              </w:rPr>
              <w:t>Completed</w:t>
            </w:r>
          </w:p>
        </w:tc>
      </w:tr>
      <w:tr w:rsidR="00D92045" w:rsidRPr="001506CA" w14:paraId="265F4F4E" w14:textId="77777777" w:rsidTr="0024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F2F8EE"/>
          </w:tcPr>
          <w:p w14:paraId="5F1945D9" w14:textId="77777777" w:rsidR="00D92045" w:rsidRPr="00AA6D6E" w:rsidRDefault="00D92045" w:rsidP="00D24340">
            <w:pPr>
              <w:rPr>
                <w:rFonts w:ascii="Avenir Next LT Pro" w:hAnsi="Avenir Next LT Pro"/>
                <w:sz w:val="18"/>
                <w:szCs w:val="22"/>
              </w:rPr>
            </w:pPr>
            <w:r w:rsidRPr="00AA6D6E">
              <w:rPr>
                <w:rFonts w:ascii="Avenir Next LT Pro" w:hAnsi="Avenir Next LT Pro"/>
                <w:sz w:val="18"/>
                <w:szCs w:val="22"/>
              </w:rPr>
              <w:t>1</w:t>
            </w:r>
          </w:p>
        </w:tc>
        <w:tc>
          <w:tcPr>
            <w:tcW w:w="6376" w:type="dxa"/>
            <w:shd w:val="clear" w:color="auto" w:fill="F2F8EE"/>
          </w:tcPr>
          <w:p w14:paraId="077D0735" w14:textId="08BF0234" w:rsidR="00D92045" w:rsidRPr="00AA6D6E" w:rsidRDefault="00D92045" w:rsidP="00D92045">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Issue the Casual Employment Information Statement to all casual employees</w:t>
            </w:r>
            <w:r w:rsidR="00EB0164" w:rsidRPr="00AA6D6E">
              <w:rPr>
                <w:rFonts w:ascii="Avenir Next LT Pro" w:hAnsi="Avenir Next LT Pro"/>
                <w:szCs w:val="20"/>
              </w:rPr>
              <w:t>.</w:t>
            </w:r>
          </w:p>
          <w:p w14:paraId="628A3486" w14:textId="34A3A93F" w:rsidR="00D92045" w:rsidRPr="00AA6D6E" w:rsidRDefault="00D92045" w:rsidP="00D92045">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p>
        </w:tc>
        <w:tc>
          <w:tcPr>
            <w:tcW w:w="1641" w:type="dxa"/>
            <w:shd w:val="clear" w:color="auto" w:fill="F2F8EE"/>
          </w:tcPr>
          <w:p w14:paraId="6B0DE254" w14:textId="7033BEAE" w:rsidR="00D92045" w:rsidRPr="00AA6D6E" w:rsidRDefault="00D92045" w:rsidP="00D24340">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ASAP</w:t>
            </w:r>
          </w:p>
        </w:tc>
        <w:sdt>
          <w:sdtPr>
            <w:rPr>
              <w:rFonts w:ascii="Avenir Next LT Pro" w:hAnsi="Avenir Next LT Pro"/>
              <w:szCs w:val="20"/>
            </w:rPr>
            <w:id w:val="1984883579"/>
            <w14:checkbox>
              <w14:checked w14:val="0"/>
              <w14:checkedState w14:val="2612" w14:font="MS Gothic"/>
              <w14:uncheckedState w14:val="2610" w14:font="MS Gothic"/>
            </w14:checkbox>
          </w:sdtPr>
          <w:sdtEndPr/>
          <w:sdtContent>
            <w:tc>
              <w:tcPr>
                <w:tcW w:w="1102" w:type="dxa"/>
                <w:shd w:val="clear" w:color="auto" w:fill="F2F8EE"/>
              </w:tcPr>
              <w:p w14:paraId="0EB08EB4" w14:textId="2E57AA3F" w:rsidR="00D92045" w:rsidRPr="00AA6D6E" w:rsidRDefault="00AA6D6E" w:rsidP="00D24340">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Pr>
                    <w:rFonts w:ascii="MS Gothic" w:eastAsia="MS Gothic" w:hAnsi="MS Gothic" w:hint="eastAsia"/>
                    <w:szCs w:val="20"/>
                  </w:rPr>
                  <w:t>☐</w:t>
                </w:r>
              </w:p>
            </w:tc>
          </w:sdtContent>
        </w:sdt>
      </w:tr>
      <w:tr w:rsidR="00D92045" w:rsidRPr="001506CA" w14:paraId="481CE598" w14:textId="77777777" w:rsidTr="00D24340">
        <w:tc>
          <w:tcPr>
            <w:cnfStyle w:val="001000000000" w:firstRow="0" w:lastRow="0" w:firstColumn="1" w:lastColumn="0" w:oddVBand="0" w:evenVBand="0" w:oddHBand="0" w:evenHBand="0" w:firstRowFirstColumn="0" w:firstRowLastColumn="0" w:lastRowFirstColumn="0" w:lastRowLastColumn="0"/>
            <w:tcW w:w="729" w:type="dxa"/>
          </w:tcPr>
          <w:p w14:paraId="598995D0" w14:textId="17A0D79B" w:rsidR="00D92045" w:rsidRPr="00AA6D6E" w:rsidRDefault="00D92045" w:rsidP="00D24340">
            <w:pPr>
              <w:rPr>
                <w:rFonts w:ascii="Avenir Next LT Pro" w:hAnsi="Avenir Next LT Pro"/>
                <w:sz w:val="18"/>
                <w:szCs w:val="22"/>
              </w:rPr>
            </w:pPr>
            <w:r w:rsidRPr="00AA6D6E">
              <w:rPr>
                <w:rFonts w:ascii="Avenir Next LT Pro" w:hAnsi="Avenir Next LT Pro"/>
                <w:sz w:val="18"/>
                <w:szCs w:val="22"/>
              </w:rPr>
              <w:t>2</w:t>
            </w:r>
          </w:p>
        </w:tc>
        <w:tc>
          <w:tcPr>
            <w:tcW w:w="6376" w:type="dxa"/>
          </w:tcPr>
          <w:p w14:paraId="0E45401C" w14:textId="22C42855" w:rsidR="00D92045" w:rsidRPr="00AA6D6E" w:rsidRDefault="00D92045" w:rsidP="00D92045">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Respond to employee requests to convert in writing</w:t>
            </w:r>
            <w:r w:rsidR="00EB0164" w:rsidRPr="00AA6D6E">
              <w:rPr>
                <w:rFonts w:ascii="Avenir Next LT Pro" w:hAnsi="Avenir Next LT Pro"/>
                <w:szCs w:val="20"/>
              </w:rPr>
              <w:t>.</w:t>
            </w:r>
          </w:p>
        </w:tc>
        <w:tc>
          <w:tcPr>
            <w:tcW w:w="1641" w:type="dxa"/>
          </w:tcPr>
          <w:p w14:paraId="11B919BD" w14:textId="0E518B61" w:rsidR="00D92045" w:rsidRPr="00AA6D6E" w:rsidRDefault="00D92045" w:rsidP="00D24340">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Within 21 days of receiving request</w:t>
            </w:r>
          </w:p>
        </w:tc>
        <w:sdt>
          <w:sdtPr>
            <w:rPr>
              <w:rFonts w:ascii="Avenir Next LT Pro" w:hAnsi="Avenir Next LT Pro"/>
              <w:szCs w:val="20"/>
            </w:rPr>
            <w:id w:val="-1946686294"/>
            <w14:checkbox>
              <w14:checked w14:val="0"/>
              <w14:checkedState w14:val="2612" w14:font="MS Gothic"/>
              <w14:uncheckedState w14:val="2610" w14:font="MS Gothic"/>
            </w14:checkbox>
          </w:sdtPr>
          <w:sdtEndPr/>
          <w:sdtContent>
            <w:tc>
              <w:tcPr>
                <w:tcW w:w="1102" w:type="dxa"/>
              </w:tcPr>
              <w:p w14:paraId="051D178B" w14:textId="476D4373" w:rsidR="00D92045" w:rsidRPr="00AA6D6E" w:rsidRDefault="00AA6D6E" w:rsidP="00D24340">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Pr>
                    <w:rFonts w:ascii="MS Gothic" w:eastAsia="MS Gothic" w:hAnsi="MS Gothic" w:hint="eastAsia"/>
                    <w:szCs w:val="20"/>
                  </w:rPr>
                  <w:t>☐</w:t>
                </w:r>
              </w:p>
            </w:tc>
          </w:sdtContent>
        </w:sdt>
      </w:tr>
    </w:tbl>
    <w:p w14:paraId="11A934EF" w14:textId="77777777" w:rsidR="00D92045" w:rsidRPr="001506CA" w:rsidRDefault="00D92045" w:rsidP="00AA6D6E">
      <w:pPr>
        <w:spacing w:line="276" w:lineRule="auto"/>
        <w:rPr>
          <w:rFonts w:ascii="Avenir Next LT Pro" w:hAnsi="Avenir Next LT Pro"/>
        </w:rPr>
      </w:pPr>
    </w:p>
    <w:p w14:paraId="696B47D0" w14:textId="4D92B4F1" w:rsidR="00D92045" w:rsidRPr="001506CA" w:rsidRDefault="00D92045" w:rsidP="00AA6D6E">
      <w:pPr>
        <w:pStyle w:val="Heading3"/>
        <w:spacing w:line="276" w:lineRule="auto"/>
        <w:rPr>
          <w:rFonts w:ascii="Avenir Next LT Pro" w:hAnsi="Avenir Next LT Pro"/>
          <w:b/>
          <w:bCs/>
          <w:sz w:val="22"/>
          <w:szCs w:val="28"/>
        </w:rPr>
      </w:pPr>
      <w:r w:rsidRPr="001506CA">
        <w:rPr>
          <w:rFonts w:ascii="Avenir Next LT Pro" w:hAnsi="Avenir Next LT Pro"/>
          <w:b/>
          <w:bCs/>
          <w:sz w:val="22"/>
          <w:szCs w:val="28"/>
        </w:rPr>
        <w:t>Large Business Employer</w:t>
      </w:r>
    </w:p>
    <w:tbl>
      <w:tblPr>
        <w:tblStyle w:val="GridTable4-Accent6"/>
        <w:tblW w:w="0" w:type="auto"/>
        <w:tblLook w:val="04A0" w:firstRow="1" w:lastRow="0" w:firstColumn="1" w:lastColumn="0" w:noHBand="0" w:noVBand="1"/>
      </w:tblPr>
      <w:tblGrid>
        <w:gridCol w:w="726"/>
        <w:gridCol w:w="6195"/>
        <w:gridCol w:w="1625"/>
        <w:gridCol w:w="1302"/>
      </w:tblGrid>
      <w:tr w:rsidR="00D862FA" w:rsidRPr="001506CA" w14:paraId="75F9542B" w14:textId="77777777" w:rsidTr="00AA6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00B353"/>
          </w:tcPr>
          <w:p w14:paraId="0EC7546E" w14:textId="420C36AB" w:rsidR="00D862FA" w:rsidRPr="001506CA" w:rsidRDefault="00D862FA" w:rsidP="00D862FA">
            <w:pPr>
              <w:rPr>
                <w:rFonts w:ascii="Avenir Next LT Pro" w:hAnsi="Avenir Next LT Pro"/>
              </w:rPr>
            </w:pPr>
            <w:r w:rsidRPr="001506CA">
              <w:rPr>
                <w:rFonts w:ascii="Avenir Next LT Pro" w:hAnsi="Avenir Next LT Pro"/>
              </w:rPr>
              <w:t>Step</w:t>
            </w:r>
          </w:p>
        </w:tc>
        <w:tc>
          <w:tcPr>
            <w:tcW w:w="6376" w:type="dxa"/>
            <w:shd w:val="clear" w:color="auto" w:fill="00B353"/>
          </w:tcPr>
          <w:p w14:paraId="0FFEB490" w14:textId="25DF1798" w:rsidR="00D862FA" w:rsidRPr="001506CA" w:rsidRDefault="00D862FA" w:rsidP="00D862FA">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Avenir Next LT Pro" w:hAnsi="Avenir Next LT Pro"/>
              </w:rPr>
              <w:t xml:space="preserve">Action </w:t>
            </w:r>
          </w:p>
        </w:tc>
        <w:tc>
          <w:tcPr>
            <w:tcW w:w="1641" w:type="dxa"/>
            <w:shd w:val="clear" w:color="auto" w:fill="00B353"/>
          </w:tcPr>
          <w:p w14:paraId="66D5B64F" w14:textId="6AD437BA" w:rsidR="00D862FA" w:rsidRPr="001506CA" w:rsidRDefault="00D862FA" w:rsidP="00D862FA">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Avenir Next LT Pro" w:hAnsi="Avenir Next LT Pro"/>
              </w:rPr>
              <w:t>Timeframe</w:t>
            </w:r>
          </w:p>
        </w:tc>
        <w:tc>
          <w:tcPr>
            <w:tcW w:w="1102" w:type="dxa"/>
            <w:shd w:val="clear" w:color="auto" w:fill="00B353"/>
          </w:tcPr>
          <w:p w14:paraId="3961BF6C" w14:textId="27399354" w:rsidR="00D862FA" w:rsidRPr="001506CA" w:rsidRDefault="00D862FA" w:rsidP="00D862FA">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Avenir Next LT Pro" w:hAnsi="Avenir Next LT Pro"/>
              </w:rPr>
              <w:t>Completed</w:t>
            </w:r>
          </w:p>
        </w:tc>
      </w:tr>
      <w:tr w:rsidR="00D862FA" w:rsidRPr="001506CA" w14:paraId="4B2E1A43" w14:textId="77777777" w:rsidTr="0024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F2F8EE"/>
          </w:tcPr>
          <w:p w14:paraId="791EEFD3" w14:textId="5642FC8B" w:rsidR="00D862FA" w:rsidRPr="00AA6D6E" w:rsidRDefault="00D862FA" w:rsidP="00D862FA">
            <w:pPr>
              <w:rPr>
                <w:rFonts w:ascii="Avenir Next LT Pro" w:hAnsi="Avenir Next LT Pro"/>
                <w:sz w:val="18"/>
                <w:szCs w:val="18"/>
              </w:rPr>
            </w:pPr>
            <w:r w:rsidRPr="00AA6D6E">
              <w:rPr>
                <w:rFonts w:ascii="Avenir Next LT Pro" w:hAnsi="Avenir Next LT Pro"/>
                <w:sz w:val="18"/>
                <w:szCs w:val="18"/>
              </w:rPr>
              <w:t>1</w:t>
            </w:r>
          </w:p>
        </w:tc>
        <w:tc>
          <w:tcPr>
            <w:tcW w:w="6376" w:type="dxa"/>
            <w:shd w:val="clear" w:color="auto" w:fill="F2F8EE"/>
          </w:tcPr>
          <w:p w14:paraId="1E0DC7ED" w14:textId="62F462E8" w:rsidR="00D862FA" w:rsidRPr="00AA6D6E" w:rsidRDefault="00D862FA" w:rsidP="00D862FA">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Determine the </w:t>
            </w:r>
            <w:proofErr w:type="gramStart"/>
            <w:r w:rsidRPr="00AA6D6E">
              <w:rPr>
                <w:rFonts w:ascii="Avenir Next LT Pro" w:hAnsi="Avenir Next LT Pro"/>
                <w:szCs w:val="20"/>
              </w:rPr>
              <w:t>12 month</w:t>
            </w:r>
            <w:proofErr w:type="gramEnd"/>
            <w:r w:rsidRPr="00AA6D6E">
              <w:rPr>
                <w:rFonts w:ascii="Avenir Next LT Pro" w:hAnsi="Avenir Next LT Pro"/>
                <w:szCs w:val="20"/>
              </w:rPr>
              <w:t xml:space="preserve"> anniversary date for all casual employees – </w:t>
            </w:r>
          </w:p>
          <w:p w14:paraId="470C74C0" w14:textId="5A4C1B7F" w:rsidR="00D862FA" w:rsidRPr="00AA6D6E" w:rsidRDefault="00D862FA" w:rsidP="00D862F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If prior to 27 September 2021, the anniversary date for action will be 27 September 2021</w:t>
            </w:r>
            <w:r w:rsidR="00EB0164" w:rsidRPr="00AA6D6E">
              <w:rPr>
                <w:rFonts w:ascii="Avenir Next LT Pro" w:hAnsi="Avenir Next LT Pro"/>
                <w:szCs w:val="20"/>
              </w:rPr>
              <w:t>.</w:t>
            </w:r>
          </w:p>
          <w:p w14:paraId="32E37BBF" w14:textId="34C7B014" w:rsidR="00D862FA" w:rsidRPr="00AA6D6E" w:rsidRDefault="00D862FA" w:rsidP="00D862F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If actual </w:t>
            </w:r>
            <w:proofErr w:type="gramStart"/>
            <w:r w:rsidRPr="00AA6D6E">
              <w:rPr>
                <w:rFonts w:ascii="Avenir Next LT Pro" w:hAnsi="Avenir Next LT Pro"/>
                <w:szCs w:val="20"/>
              </w:rPr>
              <w:t>12 month</w:t>
            </w:r>
            <w:proofErr w:type="gramEnd"/>
            <w:r w:rsidRPr="00AA6D6E">
              <w:rPr>
                <w:rFonts w:ascii="Avenir Next LT Pro" w:hAnsi="Avenir Next LT Pro"/>
                <w:szCs w:val="20"/>
              </w:rPr>
              <w:t xml:space="preserve"> anniversary is later than 27 September 2021, this is the anniversary date for action</w:t>
            </w:r>
            <w:r w:rsidR="00EB0164" w:rsidRPr="00AA6D6E">
              <w:rPr>
                <w:rFonts w:ascii="Avenir Next LT Pro" w:hAnsi="Avenir Next LT Pro"/>
                <w:szCs w:val="20"/>
              </w:rPr>
              <w:t>.</w:t>
            </w:r>
          </w:p>
        </w:tc>
        <w:tc>
          <w:tcPr>
            <w:tcW w:w="1641" w:type="dxa"/>
            <w:shd w:val="clear" w:color="auto" w:fill="F2F8EE"/>
          </w:tcPr>
          <w:p w14:paraId="7051688A" w14:textId="6596B1FD" w:rsidR="00D862FA" w:rsidRPr="00AA6D6E" w:rsidRDefault="00D862FA" w:rsidP="00D862FA">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Prior to 27 September 2021</w:t>
            </w:r>
          </w:p>
        </w:tc>
        <w:sdt>
          <w:sdtPr>
            <w:rPr>
              <w:rFonts w:ascii="Avenir Next LT Pro" w:hAnsi="Avenir Next LT Pro"/>
            </w:rPr>
            <w:id w:val="1734047247"/>
            <w14:checkbox>
              <w14:checked w14:val="0"/>
              <w14:checkedState w14:val="2612" w14:font="MS Gothic"/>
              <w14:uncheckedState w14:val="2610" w14:font="MS Gothic"/>
            </w14:checkbox>
          </w:sdtPr>
          <w:sdtEndPr/>
          <w:sdtContent>
            <w:tc>
              <w:tcPr>
                <w:tcW w:w="1102" w:type="dxa"/>
                <w:shd w:val="clear" w:color="auto" w:fill="F2F8EE"/>
              </w:tcPr>
              <w:p w14:paraId="5C0F1F3C" w14:textId="69BD56DF" w:rsidR="00D862FA" w:rsidRPr="001506CA" w:rsidRDefault="00242030" w:rsidP="00D862FA">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rPr>
                </w:pPr>
                <w:r w:rsidRPr="001506CA">
                  <w:rPr>
                    <w:rFonts w:ascii="Segoe UI Symbol" w:eastAsia="MS Gothic" w:hAnsi="Segoe UI Symbol" w:cs="Segoe UI Symbol"/>
                  </w:rPr>
                  <w:t>☐</w:t>
                </w:r>
              </w:p>
            </w:tc>
          </w:sdtContent>
        </w:sdt>
      </w:tr>
      <w:tr w:rsidR="00D862FA" w:rsidRPr="001506CA" w14:paraId="5A6B6DED" w14:textId="77777777" w:rsidTr="00D862FA">
        <w:tc>
          <w:tcPr>
            <w:cnfStyle w:val="001000000000" w:firstRow="0" w:lastRow="0" w:firstColumn="1" w:lastColumn="0" w:oddVBand="0" w:evenVBand="0" w:oddHBand="0" w:evenHBand="0" w:firstRowFirstColumn="0" w:firstRowLastColumn="0" w:lastRowFirstColumn="0" w:lastRowLastColumn="0"/>
            <w:tcW w:w="729" w:type="dxa"/>
          </w:tcPr>
          <w:p w14:paraId="42B25189" w14:textId="62DF4174" w:rsidR="00D862FA" w:rsidRPr="00AA6D6E" w:rsidRDefault="00D862FA" w:rsidP="00D862FA">
            <w:pPr>
              <w:rPr>
                <w:rFonts w:ascii="Avenir Next LT Pro" w:hAnsi="Avenir Next LT Pro"/>
                <w:sz w:val="18"/>
                <w:szCs w:val="18"/>
              </w:rPr>
            </w:pPr>
            <w:r w:rsidRPr="00AA6D6E">
              <w:rPr>
                <w:rFonts w:ascii="Avenir Next LT Pro" w:hAnsi="Avenir Next LT Pro"/>
                <w:sz w:val="18"/>
                <w:szCs w:val="18"/>
              </w:rPr>
              <w:t>2</w:t>
            </w:r>
          </w:p>
        </w:tc>
        <w:tc>
          <w:tcPr>
            <w:tcW w:w="6376" w:type="dxa"/>
          </w:tcPr>
          <w:p w14:paraId="2A596810" w14:textId="29F10CD4" w:rsidR="00D862FA" w:rsidRPr="00AA6D6E" w:rsidRDefault="00E8542F" w:rsidP="00D862FA">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Assess the employees</w:t>
            </w:r>
            <w:r w:rsidR="00AD36C1" w:rsidRPr="00AA6D6E">
              <w:rPr>
                <w:rFonts w:ascii="Avenir Next LT Pro" w:hAnsi="Avenir Next LT Pro"/>
                <w:szCs w:val="20"/>
              </w:rPr>
              <w:t>’</w:t>
            </w:r>
            <w:r w:rsidRPr="00AA6D6E">
              <w:rPr>
                <w:rFonts w:ascii="Avenir Next LT Pro" w:hAnsi="Avenir Next LT Pro"/>
                <w:szCs w:val="20"/>
              </w:rPr>
              <w:t xml:space="preserve"> eligibility to convert – </w:t>
            </w:r>
          </w:p>
          <w:p w14:paraId="4DEEBC67" w14:textId="3D647349" w:rsidR="00E8542F" w:rsidRPr="00AA6D6E" w:rsidRDefault="00E8542F" w:rsidP="00E8542F">
            <w:pPr>
              <w:pStyle w:val="ListParagraph"/>
              <w:numPr>
                <w:ilvl w:val="0"/>
                <w:numId w:val="12"/>
              </w:numPr>
              <w:spacing w:after="160" w:line="259" w:lineRule="auto"/>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In the past 6 months has the employee worked a regular pattern of hours on an ongoing basis?</w:t>
            </w:r>
          </w:p>
        </w:tc>
        <w:tc>
          <w:tcPr>
            <w:tcW w:w="1641" w:type="dxa"/>
          </w:tcPr>
          <w:p w14:paraId="545BBB56" w14:textId="2056E0EB" w:rsidR="00D862FA" w:rsidRPr="00AA6D6E" w:rsidRDefault="00E8542F" w:rsidP="00D862FA">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Prior to 27 September 2021</w:t>
            </w:r>
          </w:p>
        </w:tc>
        <w:sdt>
          <w:sdtPr>
            <w:rPr>
              <w:rFonts w:ascii="Avenir Next LT Pro" w:hAnsi="Avenir Next LT Pro"/>
            </w:rPr>
            <w:id w:val="1384909589"/>
            <w14:checkbox>
              <w14:checked w14:val="0"/>
              <w14:checkedState w14:val="2612" w14:font="MS Gothic"/>
              <w14:uncheckedState w14:val="2610" w14:font="MS Gothic"/>
            </w14:checkbox>
          </w:sdtPr>
          <w:sdtEndPr/>
          <w:sdtContent>
            <w:tc>
              <w:tcPr>
                <w:tcW w:w="1102" w:type="dxa"/>
              </w:tcPr>
              <w:p w14:paraId="5ABE87C5" w14:textId="3A1AFA59" w:rsidR="00D862FA" w:rsidRPr="001506CA" w:rsidRDefault="00E8542F" w:rsidP="00E8542F">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Segoe UI Symbol" w:eastAsia="MS Gothic" w:hAnsi="Segoe UI Symbol" w:cs="Segoe UI Symbol"/>
                  </w:rPr>
                  <w:t>☐</w:t>
                </w:r>
              </w:p>
            </w:tc>
          </w:sdtContent>
        </w:sdt>
      </w:tr>
      <w:tr w:rsidR="00E8542F" w:rsidRPr="001506CA" w14:paraId="225D8FF3" w14:textId="77777777" w:rsidTr="0024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F2F8EE"/>
          </w:tcPr>
          <w:p w14:paraId="6665035F" w14:textId="29DEDAA1" w:rsidR="00E8542F" w:rsidRPr="00AA6D6E" w:rsidRDefault="00E8542F" w:rsidP="00E8542F">
            <w:pPr>
              <w:rPr>
                <w:rFonts w:ascii="Avenir Next LT Pro" w:hAnsi="Avenir Next LT Pro"/>
                <w:sz w:val="18"/>
                <w:szCs w:val="18"/>
              </w:rPr>
            </w:pPr>
            <w:r w:rsidRPr="00AA6D6E">
              <w:rPr>
                <w:rFonts w:ascii="Avenir Next LT Pro" w:hAnsi="Avenir Next LT Pro"/>
                <w:sz w:val="18"/>
                <w:szCs w:val="18"/>
              </w:rPr>
              <w:t>3</w:t>
            </w:r>
          </w:p>
        </w:tc>
        <w:tc>
          <w:tcPr>
            <w:tcW w:w="6376" w:type="dxa"/>
            <w:shd w:val="clear" w:color="auto" w:fill="F2F8EE"/>
          </w:tcPr>
          <w:p w14:paraId="413C9474" w14:textId="77777777" w:rsidR="00EB0164" w:rsidRPr="00AA6D6E" w:rsidRDefault="00E8542F" w:rsidP="00E8542F">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Taking into consideration each role</w:t>
            </w:r>
            <w:r w:rsidR="00EB0164" w:rsidRPr="00AA6D6E">
              <w:rPr>
                <w:rFonts w:ascii="Avenir Next LT Pro" w:hAnsi="Avenir Next LT Pro"/>
                <w:szCs w:val="20"/>
              </w:rPr>
              <w:t xml:space="preserve"> – </w:t>
            </w:r>
          </w:p>
          <w:p w14:paraId="4C3F5164" w14:textId="36931A60" w:rsidR="00EB0164" w:rsidRPr="00AA6D6E" w:rsidRDefault="00EB0164" w:rsidP="00EB016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Are</w:t>
            </w:r>
            <w:r w:rsidR="00E8542F" w:rsidRPr="00AA6D6E">
              <w:rPr>
                <w:rFonts w:ascii="Avenir Next LT Pro" w:hAnsi="Avenir Next LT Pro"/>
                <w:szCs w:val="20"/>
              </w:rPr>
              <w:t xml:space="preserve"> there reasonable grounds for an offer not to be made?</w:t>
            </w:r>
          </w:p>
        </w:tc>
        <w:tc>
          <w:tcPr>
            <w:tcW w:w="1641" w:type="dxa"/>
            <w:shd w:val="clear" w:color="auto" w:fill="F2F8EE"/>
          </w:tcPr>
          <w:p w14:paraId="438045C7" w14:textId="4CCF913B" w:rsidR="00E8542F" w:rsidRPr="00AA6D6E" w:rsidRDefault="00E8542F" w:rsidP="00E8542F">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Prior to 27 September 2021</w:t>
            </w:r>
          </w:p>
        </w:tc>
        <w:sdt>
          <w:sdtPr>
            <w:rPr>
              <w:rFonts w:ascii="Avenir Next LT Pro" w:hAnsi="Avenir Next LT Pro"/>
            </w:rPr>
            <w:id w:val="1059049615"/>
            <w14:checkbox>
              <w14:checked w14:val="0"/>
              <w14:checkedState w14:val="2612" w14:font="MS Gothic"/>
              <w14:uncheckedState w14:val="2610" w14:font="MS Gothic"/>
            </w14:checkbox>
          </w:sdtPr>
          <w:sdtEndPr/>
          <w:sdtContent>
            <w:tc>
              <w:tcPr>
                <w:tcW w:w="1102" w:type="dxa"/>
                <w:shd w:val="clear" w:color="auto" w:fill="F2F8EE"/>
              </w:tcPr>
              <w:p w14:paraId="3422492A" w14:textId="0FFA88DE" w:rsidR="00E8542F" w:rsidRPr="001506CA" w:rsidRDefault="00E8542F" w:rsidP="00E8542F">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rPr>
                </w:pPr>
                <w:r w:rsidRPr="001506CA">
                  <w:rPr>
                    <w:rFonts w:ascii="Segoe UI Symbol" w:eastAsia="MS Gothic" w:hAnsi="Segoe UI Symbol" w:cs="Segoe UI Symbol"/>
                  </w:rPr>
                  <w:t>☐</w:t>
                </w:r>
              </w:p>
            </w:tc>
          </w:sdtContent>
        </w:sdt>
      </w:tr>
      <w:tr w:rsidR="00E8542F" w:rsidRPr="001506CA" w14:paraId="7C96A053" w14:textId="77777777" w:rsidTr="00D862FA">
        <w:tc>
          <w:tcPr>
            <w:cnfStyle w:val="001000000000" w:firstRow="0" w:lastRow="0" w:firstColumn="1" w:lastColumn="0" w:oddVBand="0" w:evenVBand="0" w:oddHBand="0" w:evenHBand="0" w:firstRowFirstColumn="0" w:firstRowLastColumn="0" w:lastRowFirstColumn="0" w:lastRowLastColumn="0"/>
            <w:tcW w:w="729" w:type="dxa"/>
          </w:tcPr>
          <w:p w14:paraId="7A681FE3" w14:textId="65762402" w:rsidR="00E8542F" w:rsidRPr="00AA6D6E" w:rsidRDefault="00E8542F" w:rsidP="00E8542F">
            <w:pPr>
              <w:rPr>
                <w:rFonts w:ascii="Avenir Next LT Pro" w:hAnsi="Avenir Next LT Pro"/>
                <w:sz w:val="18"/>
                <w:szCs w:val="18"/>
              </w:rPr>
            </w:pPr>
            <w:r w:rsidRPr="00AA6D6E">
              <w:rPr>
                <w:rFonts w:ascii="Avenir Next LT Pro" w:hAnsi="Avenir Next LT Pro"/>
                <w:sz w:val="18"/>
                <w:szCs w:val="18"/>
              </w:rPr>
              <w:t>4</w:t>
            </w:r>
          </w:p>
        </w:tc>
        <w:tc>
          <w:tcPr>
            <w:tcW w:w="6376" w:type="dxa"/>
          </w:tcPr>
          <w:p w14:paraId="079C33AA" w14:textId="6BBABA0B" w:rsidR="00E8542F" w:rsidRPr="00AA6D6E" w:rsidRDefault="00E8542F" w:rsidP="00E8542F">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Issue the Casual Employment Information Statement to all casual employees</w:t>
            </w:r>
            <w:r w:rsidR="00EB0164" w:rsidRPr="00AA6D6E">
              <w:rPr>
                <w:rFonts w:ascii="Avenir Next LT Pro" w:hAnsi="Avenir Next LT Pro"/>
                <w:szCs w:val="20"/>
              </w:rPr>
              <w:t>.</w:t>
            </w:r>
          </w:p>
        </w:tc>
        <w:tc>
          <w:tcPr>
            <w:tcW w:w="1641" w:type="dxa"/>
          </w:tcPr>
          <w:p w14:paraId="7DC44761" w14:textId="528C7718" w:rsidR="00E8542F" w:rsidRPr="00AA6D6E" w:rsidRDefault="00E8542F" w:rsidP="00E8542F">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27 September 2021</w:t>
            </w:r>
          </w:p>
        </w:tc>
        <w:sdt>
          <w:sdtPr>
            <w:rPr>
              <w:rFonts w:ascii="Avenir Next LT Pro" w:hAnsi="Avenir Next LT Pro"/>
            </w:rPr>
            <w:id w:val="1438798903"/>
            <w14:checkbox>
              <w14:checked w14:val="0"/>
              <w14:checkedState w14:val="2612" w14:font="MS Gothic"/>
              <w14:uncheckedState w14:val="2610" w14:font="MS Gothic"/>
            </w14:checkbox>
          </w:sdtPr>
          <w:sdtEndPr/>
          <w:sdtContent>
            <w:tc>
              <w:tcPr>
                <w:tcW w:w="1102" w:type="dxa"/>
              </w:tcPr>
              <w:p w14:paraId="0E76BF54" w14:textId="4707E4ED" w:rsidR="00E8542F" w:rsidRPr="001506CA" w:rsidRDefault="00E8542F" w:rsidP="00E8542F">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Segoe UI Symbol" w:eastAsia="MS Gothic" w:hAnsi="Segoe UI Symbol" w:cs="Segoe UI Symbol"/>
                  </w:rPr>
                  <w:t>☐</w:t>
                </w:r>
              </w:p>
            </w:tc>
          </w:sdtContent>
        </w:sdt>
      </w:tr>
      <w:tr w:rsidR="00E8542F" w:rsidRPr="001506CA" w14:paraId="73C9F898" w14:textId="77777777" w:rsidTr="0024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F2F8EE"/>
          </w:tcPr>
          <w:p w14:paraId="399193CD" w14:textId="334B132B" w:rsidR="00E8542F" w:rsidRPr="00AA6D6E" w:rsidRDefault="00E8542F" w:rsidP="00E8542F">
            <w:pPr>
              <w:rPr>
                <w:rFonts w:ascii="Avenir Next LT Pro" w:hAnsi="Avenir Next LT Pro"/>
                <w:sz w:val="18"/>
                <w:szCs w:val="18"/>
              </w:rPr>
            </w:pPr>
            <w:r w:rsidRPr="00AA6D6E">
              <w:rPr>
                <w:rFonts w:ascii="Avenir Next LT Pro" w:hAnsi="Avenir Next LT Pro"/>
                <w:sz w:val="18"/>
                <w:szCs w:val="18"/>
              </w:rPr>
              <w:t>5</w:t>
            </w:r>
          </w:p>
        </w:tc>
        <w:tc>
          <w:tcPr>
            <w:tcW w:w="6376" w:type="dxa"/>
            <w:shd w:val="clear" w:color="auto" w:fill="F2F8EE"/>
          </w:tcPr>
          <w:p w14:paraId="1A41A104" w14:textId="74B1AF09" w:rsidR="00E8542F" w:rsidRPr="00AA6D6E" w:rsidRDefault="00E8542F" w:rsidP="00E8542F">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For casual employees whose anniversary action date has been determined as 27 September 2021, provide them with either:</w:t>
            </w:r>
          </w:p>
          <w:p w14:paraId="20D108AC" w14:textId="05765DFC" w:rsidR="00E8542F" w:rsidRPr="00AA6D6E" w:rsidRDefault="00E8542F" w:rsidP="00E8542F">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An offer to </w:t>
            </w:r>
            <w:proofErr w:type="gramStart"/>
            <w:r w:rsidRPr="00AA6D6E">
              <w:rPr>
                <w:rFonts w:ascii="Avenir Next LT Pro" w:hAnsi="Avenir Next LT Pro"/>
                <w:szCs w:val="20"/>
              </w:rPr>
              <w:t>convert</w:t>
            </w:r>
            <w:r w:rsidR="00EB0164" w:rsidRPr="00AA6D6E">
              <w:rPr>
                <w:rFonts w:ascii="Avenir Next LT Pro" w:hAnsi="Avenir Next LT Pro"/>
                <w:szCs w:val="20"/>
              </w:rPr>
              <w:t>;</w:t>
            </w:r>
            <w:proofErr w:type="gramEnd"/>
          </w:p>
          <w:p w14:paraId="7D760366" w14:textId="29003A08" w:rsidR="00E8542F" w:rsidRPr="00AA6D6E" w:rsidRDefault="00E8542F" w:rsidP="00E8542F">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A written explanation outlining the reasonable grounds for refusing to make the offer</w:t>
            </w:r>
            <w:r w:rsidR="00EB0164" w:rsidRPr="00AA6D6E">
              <w:rPr>
                <w:rFonts w:ascii="Avenir Next LT Pro" w:hAnsi="Avenir Next LT Pro"/>
                <w:szCs w:val="20"/>
              </w:rPr>
              <w:t>;</w:t>
            </w:r>
            <w:r w:rsidRPr="00AA6D6E">
              <w:rPr>
                <w:rFonts w:ascii="Avenir Next LT Pro" w:hAnsi="Avenir Next LT Pro"/>
                <w:szCs w:val="20"/>
              </w:rPr>
              <w:t xml:space="preserve"> or</w:t>
            </w:r>
          </w:p>
          <w:p w14:paraId="06B0AEB0" w14:textId="46C8DA0E" w:rsidR="00E8542F" w:rsidRPr="00AA6D6E" w:rsidRDefault="00E8542F" w:rsidP="00E8542F">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lastRenderedPageBreak/>
              <w:t xml:space="preserve">A written explanation outlining why the employee does not satisfy the </w:t>
            </w:r>
            <w:proofErr w:type="gramStart"/>
            <w:r w:rsidRPr="00AA6D6E">
              <w:rPr>
                <w:rFonts w:ascii="Avenir Next LT Pro" w:hAnsi="Avenir Next LT Pro"/>
                <w:szCs w:val="20"/>
              </w:rPr>
              <w:t>6 month</w:t>
            </w:r>
            <w:proofErr w:type="gramEnd"/>
            <w:r w:rsidRPr="00AA6D6E">
              <w:rPr>
                <w:rFonts w:ascii="Avenir Next LT Pro" w:hAnsi="Avenir Next LT Pro"/>
                <w:szCs w:val="20"/>
              </w:rPr>
              <w:t xml:space="preserve"> regular pattern of hours requirement</w:t>
            </w:r>
            <w:r w:rsidR="00F4100F" w:rsidRPr="00AA6D6E">
              <w:rPr>
                <w:rFonts w:ascii="Avenir Next LT Pro" w:hAnsi="Avenir Next LT Pro"/>
                <w:szCs w:val="20"/>
              </w:rPr>
              <w:t>.</w:t>
            </w:r>
          </w:p>
          <w:p w14:paraId="20DFFEDC" w14:textId="5AC28731" w:rsidR="00E8542F" w:rsidRPr="00AA6D6E" w:rsidRDefault="00E8542F" w:rsidP="00E8542F">
            <w:pPr>
              <w:spacing w:after="160" w:line="259" w:lineRule="auto"/>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For casual employees whose anniversary date is later, ensure that this action is completed within 21 days of reaching the anniversary. </w:t>
            </w:r>
          </w:p>
        </w:tc>
        <w:tc>
          <w:tcPr>
            <w:tcW w:w="1641" w:type="dxa"/>
            <w:shd w:val="clear" w:color="auto" w:fill="F2F8EE"/>
          </w:tcPr>
          <w:p w14:paraId="06CF4F9D" w14:textId="77777777" w:rsidR="00E8542F" w:rsidRPr="00AA6D6E" w:rsidRDefault="00E8542F" w:rsidP="00E8542F">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lastRenderedPageBreak/>
              <w:t xml:space="preserve">Prior to </w:t>
            </w:r>
          </w:p>
          <w:p w14:paraId="2CD2AF97" w14:textId="6906228D" w:rsidR="00E8542F" w:rsidRPr="00AA6D6E" w:rsidRDefault="00E8542F" w:rsidP="00E8542F">
            <w:pPr>
              <w:cnfStyle w:val="000000100000" w:firstRow="0" w:lastRow="0" w:firstColumn="0" w:lastColumn="0" w:oddVBand="0" w:evenVBand="0" w:oddHBand="1"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18 October 2021 (21 days from 27 September 2021)</w:t>
            </w:r>
          </w:p>
        </w:tc>
        <w:sdt>
          <w:sdtPr>
            <w:rPr>
              <w:rFonts w:ascii="Avenir Next LT Pro" w:hAnsi="Avenir Next LT Pro"/>
            </w:rPr>
            <w:id w:val="-129787152"/>
            <w14:checkbox>
              <w14:checked w14:val="0"/>
              <w14:checkedState w14:val="2612" w14:font="MS Gothic"/>
              <w14:uncheckedState w14:val="2610" w14:font="MS Gothic"/>
            </w14:checkbox>
          </w:sdtPr>
          <w:sdtEndPr/>
          <w:sdtContent>
            <w:tc>
              <w:tcPr>
                <w:tcW w:w="1102" w:type="dxa"/>
                <w:shd w:val="clear" w:color="auto" w:fill="F2F8EE"/>
              </w:tcPr>
              <w:p w14:paraId="4C40FA2A" w14:textId="5FF6A043" w:rsidR="00E8542F" w:rsidRPr="001506CA" w:rsidRDefault="00E8542F" w:rsidP="00E8542F">
                <w:pPr>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rPr>
                </w:pPr>
                <w:r w:rsidRPr="001506CA">
                  <w:rPr>
                    <w:rFonts w:ascii="Segoe UI Symbol" w:eastAsia="MS Gothic" w:hAnsi="Segoe UI Symbol" w:cs="Segoe UI Symbol"/>
                  </w:rPr>
                  <w:t>☐</w:t>
                </w:r>
              </w:p>
            </w:tc>
          </w:sdtContent>
        </w:sdt>
      </w:tr>
      <w:tr w:rsidR="00E8542F" w:rsidRPr="001506CA" w14:paraId="135FC046" w14:textId="77777777" w:rsidTr="00D862FA">
        <w:tc>
          <w:tcPr>
            <w:cnfStyle w:val="001000000000" w:firstRow="0" w:lastRow="0" w:firstColumn="1" w:lastColumn="0" w:oddVBand="0" w:evenVBand="0" w:oddHBand="0" w:evenHBand="0" w:firstRowFirstColumn="0" w:firstRowLastColumn="0" w:lastRowFirstColumn="0" w:lastRowLastColumn="0"/>
            <w:tcW w:w="729" w:type="dxa"/>
          </w:tcPr>
          <w:p w14:paraId="2652C92B" w14:textId="7251E509" w:rsidR="00E8542F" w:rsidRPr="00AA6D6E" w:rsidRDefault="00E8542F" w:rsidP="00E8542F">
            <w:pPr>
              <w:rPr>
                <w:rFonts w:ascii="Avenir Next LT Pro" w:hAnsi="Avenir Next LT Pro"/>
                <w:szCs w:val="20"/>
              </w:rPr>
            </w:pPr>
            <w:r w:rsidRPr="00AA6D6E">
              <w:rPr>
                <w:rFonts w:ascii="Avenir Next LT Pro" w:hAnsi="Avenir Next LT Pro"/>
                <w:sz w:val="18"/>
                <w:szCs w:val="18"/>
              </w:rPr>
              <w:t>6</w:t>
            </w:r>
          </w:p>
        </w:tc>
        <w:tc>
          <w:tcPr>
            <w:tcW w:w="6376" w:type="dxa"/>
          </w:tcPr>
          <w:p w14:paraId="500FB6DB" w14:textId="77777777" w:rsidR="00E8542F" w:rsidRPr="00AA6D6E" w:rsidRDefault="00E8542F" w:rsidP="00E8542F">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Deadline for employee to respond to offer (if made). </w:t>
            </w:r>
          </w:p>
          <w:p w14:paraId="447099CA" w14:textId="188189A2" w:rsidR="00E8542F" w:rsidRPr="00AA6D6E" w:rsidRDefault="00E8542F" w:rsidP="00E8542F">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If </w:t>
            </w:r>
            <w:r w:rsidR="005F7D53" w:rsidRPr="00AA6D6E">
              <w:rPr>
                <w:rFonts w:ascii="Avenir Next LT Pro" w:hAnsi="Avenir Next LT Pro"/>
                <w:szCs w:val="20"/>
              </w:rPr>
              <w:t xml:space="preserve">offer is </w:t>
            </w:r>
            <w:r w:rsidRPr="00AA6D6E">
              <w:rPr>
                <w:rFonts w:ascii="Avenir Next LT Pro" w:hAnsi="Avenir Next LT Pro"/>
                <w:szCs w:val="20"/>
              </w:rPr>
              <w:t>accepted</w:t>
            </w:r>
            <w:r w:rsidR="005F7D53" w:rsidRPr="00AA6D6E">
              <w:rPr>
                <w:rFonts w:ascii="Avenir Next LT Pro" w:hAnsi="Avenir Next LT Pro"/>
                <w:szCs w:val="20"/>
              </w:rPr>
              <w:t xml:space="preserve"> by </w:t>
            </w:r>
            <w:r w:rsidR="00F4100F" w:rsidRPr="00AA6D6E">
              <w:rPr>
                <w:rFonts w:ascii="Avenir Next LT Pro" w:hAnsi="Avenir Next LT Pro"/>
                <w:szCs w:val="20"/>
              </w:rPr>
              <w:t xml:space="preserve">the </w:t>
            </w:r>
            <w:r w:rsidR="005F7D53" w:rsidRPr="00AA6D6E">
              <w:rPr>
                <w:rFonts w:ascii="Avenir Next LT Pro" w:hAnsi="Avenir Next LT Pro"/>
                <w:szCs w:val="20"/>
              </w:rPr>
              <w:t>employee</w:t>
            </w:r>
            <w:r w:rsidRPr="00AA6D6E">
              <w:rPr>
                <w:rFonts w:ascii="Avenir Next LT Pro" w:hAnsi="Avenir Next LT Pro"/>
                <w:szCs w:val="20"/>
              </w:rPr>
              <w:t xml:space="preserve">, a new contract of employment should be issued. </w:t>
            </w:r>
          </w:p>
          <w:p w14:paraId="50FC4A77" w14:textId="05BA5F3E" w:rsidR="00E8542F" w:rsidRPr="00AA6D6E" w:rsidRDefault="00E8542F" w:rsidP="00E8542F">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 xml:space="preserve">If </w:t>
            </w:r>
            <w:r w:rsidR="005F7D53" w:rsidRPr="00AA6D6E">
              <w:rPr>
                <w:rFonts w:ascii="Avenir Next LT Pro" w:hAnsi="Avenir Next LT Pro"/>
                <w:szCs w:val="20"/>
              </w:rPr>
              <w:t xml:space="preserve">offer is </w:t>
            </w:r>
            <w:r w:rsidRPr="00AA6D6E">
              <w:rPr>
                <w:rFonts w:ascii="Avenir Next LT Pro" w:hAnsi="Avenir Next LT Pro"/>
                <w:szCs w:val="20"/>
              </w:rPr>
              <w:t xml:space="preserve">rejected, </w:t>
            </w:r>
            <w:r w:rsidR="005F7D53" w:rsidRPr="00AA6D6E">
              <w:rPr>
                <w:rFonts w:ascii="Avenir Next LT Pro" w:hAnsi="Avenir Next LT Pro"/>
                <w:szCs w:val="20"/>
              </w:rPr>
              <w:t xml:space="preserve">no further action is to be taken. </w:t>
            </w:r>
          </w:p>
        </w:tc>
        <w:tc>
          <w:tcPr>
            <w:tcW w:w="1641" w:type="dxa"/>
          </w:tcPr>
          <w:p w14:paraId="0635D4D3" w14:textId="7D1BECED" w:rsidR="00E8542F" w:rsidRPr="00AA6D6E" w:rsidRDefault="005F7D53" w:rsidP="00E8542F">
            <w:pPr>
              <w:cnfStyle w:val="000000000000" w:firstRow="0" w:lastRow="0" w:firstColumn="0" w:lastColumn="0" w:oddVBand="0" w:evenVBand="0" w:oddHBand="0" w:evenHBand="0" w:firstRowFirstColumn="0" w:firstRowLastColumn="0" w:lastRowFirstColumn="0" w:lastRowLastColumn="0"/>
              <w:rPr>
                <w:rFonts w:ascii="Avenir Next LT Pro" w:hAnsi="Avenir Next LT Pro"/>
                <w:szCs w:val="20"/>
              </w:rPr>
            </w:pPr>
            <w:r w:rsidRPr="00AA6D6E">
              <w:rPr>
                <w:rFonts w:ascii="Avenir Next LT Pro" w:hAnsi="Avenir Next LT Pro"/>
                <w:szCs w:val="20"/>
              </w:rPr>
              <w:t>8 November 2021</w:t>
            </w:r>
          </w:p>
        </w:tc>
        <w:sdt>
          <w:sdtPr>
            <w:rPr>
              <w:rFonts w:ascii="Avenir Next LT Pro" w:hAnsi="Avenir Next LT Pro"/>
            </w:rPr>
            <w:id w:val="10188858"/>
            <w14:checkbox>
              <w14:checked w14:val="0"/>
              <w14:checkedState w14:val="2612" w14:font="MS Gothic"/>
              <w14:uncheckedState w14:val="2610" w14:font="MS Gothic"/>
            </w14:checkbox>
          </w:sdtPr>
          <w:sdtEndPr/>
          <w:sdtContent>
            <w:tc>
              <w:tcPr>
                <w:tcW w:w="1102" w:type="dxa"/>
              </w:tcPr>
              <w:p w14:paraId="79C19AE2" w14:textId="25480727" w:rsidR="00E8542F" w:rsidRPr="001506CA" w:rsidRDefault="00E8542F" w:rsidP="00E8542F">
                <w:pPr>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r w:rsidRPr="001506CA">
                  <w:rPr>
                    <w:rFonts w:ascii="Segoe UI Symbol" w:eastAsia="MS Gothic" w:hAnsi="Segoe UI Symbol" w:cs="Segoe UI Symbol"/>
                  </w:rPr>
                  <w:t>☐</w:t>
                </w:r>
              </w:p>
            </w:tc>
          </w:sdtContent>
        </w:sdt>
      </w:tr>
    </w:tbl>
    <w:p w14:paraId="7E4BB9C4" w14:textId="77777777" w:rsidR="00D862FA" w:rsidRPr="001506CA" w:rsidRDefault="00D862FA" w:rsidP="00D862FA">
      <w:pPr>
        <w:rPr>
          <w:rFonts w:ascii="Avenir Next LT Pro" w:hAnsi="Avenir Next LT Pro"/>
        </w:rPr>
      </w:pPr>
    </w:p>
    <w:p w14:paraId="3582F7FB" w14:textId="77777777" w:rsidR="00D862FA" w:rsidRPr="001506CA" w:rsidRDefault="00D862FA" w:rsidP="00D862FA">
      <w:pPr>
        <w:rPr>
          <w:rFonts w:ascii="Avenir Next LT Pro" w:hAnsi="Avenir Next LT Pro"/>
        </w:rPr>
      </w:pPr>
    </w:p>
    <w:sectPr w:rsidR="00D862FA" w:rsidRPr="001506CA" w:rsidSect="00242030">
      <w:headerReference w:type="default" r:id="rId12"/>
      <w:footerReference w:type="default" r:id="rId13"/>
      <w:headerReference w:type="first" r:id="rId14"/>
      <w:footerReference w:type="first" r:id="rId15"/>
      <w:pgSz w:w="11900" w:h="16840"/>
      <w:pgMar w:top="1021" w:right="1021" w:bottom="680" w:left="1021" w:header="107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C8EA" w14:textId="77777777" w:rsidR="006D063A" w:rsidRDefault="006D063A" w:rsidP="00724C73">
      <w:r>
        <w:separator/>
      </w:r>
    </w:p>
  </w:endnote>
  <w:endnote w:type="continuationSeparator" w:id="0">
    <w:p w14:paraId="1408F6B2" w14:textId="77777777" w:rsidR="006D063A" w:rsidRDefault="006D063A" w:rsidP="0072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A9B6" w14:textId="67DCC714" w:rsidR="00242030" w:rsidRDefault="00242030">
    <w:pPr>
      <w:pStyle w:val="Footer"/>
    </w:pPr>
    <w:r>
      <w:rPr>
        <w:noProof/>
      </w:rPr>
      <w:drawing>
        <wp:anchor distT="0" distB="0" distL="114300" distR="114300" simplePos="0" relativeHeight="251660288" behindDoc="0" locked="0" layoutInCell="1" allowOverlap="1" wp14:anchorId="1BCE3830" wp14:editId="0F80EEA7">
          <wp:simplePos x="0" y="0"/>
          <wp:positionH relativeFrom="margin">
            <wp:posOffset>-7620</wp:posOffset>
          </wp:positionH>
          <wp:positionV relativeFrom="paragraph">
            <wp:posOffset>237490</wp:posOffset>
          </wp:positionV>
          <wp:extent cx="6259830" cy="312420"/>
          <wp:effectExtent l="0" t="0" r="7620" b="0"/>
          <wp:wrapThrough wrapText="bothSides">
            <wp:wrapPolygon edited="0">
              <wp:start x="0" y="0"/>
              <wp:lineTo x="0" y="19756"/>
              <wp:lineTo x="21561" y="19756"/>
              <wp:lineTo x="21561"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04" t="71809" r="304" b="-887"/>
                  <a:stretch/>
                </pic:blipFill>
                <pic:spPr bwMode="auto">
                  <a:xfrm>
                    <a:off x="0" y="0"/>
                    <a:ext cx="6259830" cy="312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4ACD" w14:textId="1FBEBFAE" w:rsidR="00242030" w:rsidRDefault="00242030">
    <w:pPr>
      <w:pStyle w:val="Footer"/>
    </w:pPr>
    <w:r>
      <w:rPr>
        <w:noProof/>
      </w:rPr>
      <w:drawing>
        <wp:anchor distT="0" distB="0" distL="114300" distR="114300" simplePos="0" relativeHeight="251658240" behindDoc="0" locked="0" layoutInCell="1" allowOverlap="1" wp14:anchorId="73CC3BD1" wp14:editId="60B88810">
          <wp:simplePos x="0" y="0"/>
          <wp:positionH relativeFrom="margin">
            <wp:posOffset>-635</wp:posOffset>
          </wp:positionH>
          <wp:positionV relativeFrom="paragraph">
            <wp:posOffset>234315</wp:posOffset>
          </wp:positionV>
          <wp:extent cx="6259830" cy="312420"/>
          <wp:effectExtent l="0" t="0" r="7620" b="0"/>
          <wp:wrapThrough wrapText="bothSides">
            <wp:wrapPolygon edited="0">
              <wp:start x="0" y="0"/>
              <wp:lineTo x="0" y="19756"/>
              <wp:lineTo x="21561" y="19756"/>
              <wp:lineTo x="21561"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04" t="71809" r="304" b="-887"/>
                  <a:stretch/>
                </pic:blipFill>
                <pic:spPr bwMode="auto">
                  <a:xfrm>
                    <a:off x="0" y="0"/>
                    <a:ext cx="6259830" cy="312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476C" w14:textId="77777777" w:rsidR="006D063A" w:rsidRDefault="006D063A" w:rsidP="00724C73">
      <w:r>
        <w:separator/>
      </w:r>
    </w:p>
  </w:footnote>
  <w:footnote w:type="continuationSeparator" w:id="0">
    <w:p w14:paraId="4112B6CB" w14:textId="77777777" w:rsidR="006D063A" w:rsidRDefault="006D063A" w:rsidP="0072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1FE9" w14:textId="57666E10" w:rsidR="001506CA" w:rsidRDefault="001506CA">
    <w:pPr>
      <w:pStyle w:val="Header"/>
    </w:pPr>
    <w:r>
      <w:rPr>
        <w:rFonts w:ascii="Avenir Next LT Pro" w:hAnsi="Avenir Next LT Pro"/>
        <w:noProof/>
        <w:color w:val="00B353"/>
      </w:rPr>
      <mc:AlternateContent>
        <mc:Choice Requires="wps">
          <w:drawing>
            <wp:anchor distT="0" distB="0" distL="114300" distR="114300" simplePos="0" relativeHeight="251665408" behindDoc="0" locked="0" layoutInCell="1" allowOverlap="1" wp14:anchorId="0F993D13" wp14:editId="4A5D121F">
              <wp:simplePos x="0" y="0"/>
              <wp:positionH relativeFrom="page">
                <wp:align>left</wp:align>
              </wp:positionH>
              <wp:positionV relativeFrom="paragraph">
                <wp:posOffset>-419100</wp:posOffset>
              </wp:positionV>
              <wp:extent cx="7515225" cy="19050"/>
              <wp:effectExtent l="19050" t="19050" r="28575" b="19050"/>
              <wp:wrapNone/>
              <wp:docPr id="17" name="Straight Connector 17"/>
              <wp:cNvGraphicFramePr/>
              <a:graphic xmlns:a="http://schemas.openxmlformats.org/drawingml/2006/main">
                <a:graphicData uri="http://schemas.microsoft.com/office/word/2010/wordprocessingShape">
                  <wps:wsp>
                    <wps:cNvCnPr/>
                    <wps:spPr>
                      <a:xfrm flipV="1">
                        <a:off x="0" y="0"/>
                        <a:ext cx="7515225" cy="19050"/>
                      </a:xfrm>
                      <a:prstGeom prst="line">
                        <a:avLst/>
                      </a:prstGeom>
                      <a:ln w="28575">
                        <a:solidFill>
                          <a:srgbClr val="00B3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74980" id="Straight Connector 17" o:spid="_x0000_s1026" style="position:absolute;flip:y;z-index:251665408;visibility:visible;mso-wrap-style:square;mso-wrap-distance-left:9pt;mso-wrap-distance-top:0;mso-wrap-distance-right:9pt;mso-wrap-distance-bottom:0;mso-position-horizontal:left;mso-position-horizontal-relative:page;mso-position-vertical:absolute;mso-position-vertical-relative:text" from="0,-33pt" to="59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" strokecolor="#00b353" strokeweight="2.2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737D" w14:textId="431BF8F7" w:rsidR="004952B5" w:rsidRDefault="5E60154A">
    <w:pPr>
      <w:pStyle w:val="Header"/>
      <w:rPr>
        <w:noProof/>
      </w:rPr>
    </w:pPr>
    <w:r>
      <w:rPr>
        <w:noProof/>
      </w:rPr>
      <w:drawing>
        <wp:anchor distT="0" distB="0" distL="114300" distR="114300" simplePos="0" relativeHeight="251661312" behindDoc="0" locked="0" layoutInCell="1" allowOverlap="1" wp14:anchorId="2C1494CF" wp14:editId="377A4452">
          <wp:simplePos x="0" y="0"/>
          <wp:positionH relativeFrom="margin">
            <wp:posOffset>-635</wp:posOffset>
          </wp:positionH>
          <wp:positionV relativeFrom="paragraph">
            <wp:posOffset>-245745</wp:posOffset>
          </wp:positionV>
          <wp:extent cx="3055620" cy="3238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55620" cy="323850"/>
                  </a:xfrm>
                  <a:prstGeom prst="rect">
                    <a:avLst/>
                  </a:prstGeom>
                </pic:spPr>
              </pic:pic>
            </a:graphicData>
          </a:graphic>
        </wp:anchor>
      </w:drawing>
    </w:r>
    <w:r w:rsidRPr="5E60154A">
      <w:rPr>
        <w:noProof/>
      </w:rPr>
      <w:t xml:space="preserve">                                               </w:t>
    </w:r>
  </w:p>
  <w:p w14:paraId="14EC5A27" w14:textId="694F060E" w:rsidR="00724C73" w:rsidRDefault="0072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39E0"/>
    <w:multiLevelType w:val="hybridMultilevel"/>
    <w:tmpl w:val="ED1C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5FDC"/>
    <w:multiLevelType w:val="hybridMultilevel"/>
    <w:tmpl w:val="AE6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0F1E"/>
    <w:multiLevelType w:val="hybridMultilevel"/>
    <w:tmpl w:val="478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41BA7"/>
    <w:multiLevelType w:val="hybridMultilevel"/>
    <w:tmpl w:val="2B14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968BC"/>
    <w:multiLevelType w:val="hybridMultilevel"/>
    <w:tmpl w:val="9520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144080"/>
    <w:multiLevelType w:val="hybridMultilevel"/>
    <w:tmpl w:val="3E10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0A2E68"/>
    <w:multiLevelType w:val="hybridMultilevel"/>
    <w:tmpl w:val="617AF652"/>
    <w:lvl w:ilvl="0" w:tplc="17A09AB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2695"/>
    <w:multiLevelType w:val="hybridMultilevel"/>
    <w:tmpl w:val="93521562"/>
    <w:lvl w:ilvl="0" w:tplc="76C6EE12">
      <w:start w:val="2"/>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EA60E6"/>
    <w:multiLevelType w:val="hybridMultilevel"/>
    <w:tmpl w:val="62AE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74F59"/>
    <w:multiLevelType w:val="hybridMultilevel"/>
    <w:tmpl w:val="7F80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E61B6"/>
    <w:multiLevelType w:val="hybridMultilevel"/>
    <w:tmpl w:val="FE5235D2"/>
    <w:lvl w:ilvl="0" w:tplc="006C78DC">
      <w:start w:val="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1A2249"/>
    <w:multiLevelType w:val="hybridMultilevel"/>
    <w:tmpl w:val="010A2382"/>
    <w:lvl w:ilvl="0" w:tplc="8A3CBA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15762"/>
    <w:multiLevelType w:val="hybridMultilevel"/>
    <w:tmpl w:val="025E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C3304"/>
    <w:multiLevelType w:val="multilevel"/>
    <w:tmpl w:val="7FA68B3E"/>
    <w:lvl w:ilvl="0">
      <w:start w:val="2"/>
      <w:numFmt w:val="decimal"/>
      <w:lvlText w:val="%1"/>
      <w:lvlJc w:val="left"/>
      <w:pPr>
        <w:ind w:left="572" w:hanging="572"/>
      </w:pPr>
      <w:rPr>
        <w:rFonts w:hint="default"/>
        <w:lang w:val="en-AU" w:eastAsia="en-AU" w:bidi="en-AU"/>
      </w:rPr>
    </w:lvl>
    <w:lvl w:ilvl="1">
      <w:start w:val="1"/>
      <w:numFmt w:val="decimal"/>
      <w:lvlText w:val="%1.%2"/>
      <w:lvlJc w:val="left"/>
      <w:pPr>
        <w:ind w:left="572" w:hanging="572"/>
        <w:jc w:val="right"/>
      </w:pPr>
      <w:rPr>
        <w:rFonts w:ascii="Calibri Light" w:eastAsia="Calibri Light" w:hAnsi="Calibri Light" w:cs="Calibri Light" w:hint="default"/>
        <w:spacing w:val="-11"/>
        <w:w w:val="100"/>
        <w:sz w:val="18"/>
        <w:szCs w:val="18"/>
        <w:lang w:val="en-AU" w:eastAsia="en-AU" w:bidi="en-AU"/>
      </w:rPr>
    </w:lvl>
    <w:lvl w:ilvl="2">
      <w:start w:val="1"/>
      <w:numFmt w:val="lowerLetter"/>
      <w:lvlText w:val="%3."/>
      <w:lvlJc w:val="left"/>
      <w:pPr>
        <w:ind w:left="1734" w:hanging="567"/>
      </w:pPr>
      <w:rPr>
        <w:rFonts w:ascii="Calibri Light" w:eastAsia="Calibri Light" w:hAnsi="Calibri Light" w:cs="Calibri Light" w:hint="default"/>
        <w:spacing w:val="-8"/>
        <w:w w:val="100"/>
        <w:sz w:val="18"/>
        <w:szCs w:val="18"/>
        <w:lang w:val="en-AU" w:eastAsia="en-AU" w:bidi="en-AU"/>
      </w:rPr>
    </w:lvl>
    <w:lvl w:ilvl="3">
      <w:numFmt w:val="bullet"/>
      <w:lvlText w:val="•"/>
      <w:lvlJc w:val="left"/>
      <w:pPr>
        <w:ind w:left="3376" w:hanging="567"/>
      </w:pPr>
      <w:rPr>
        <w:rFonts w:hint="default"/>
        <w:lang w:val="en-AU" w:eastAsia="en-AU" w:bidi="en-AU"/>
      </w:rPr>
    </w:lvl>
    <w:lvl w:ilvl="4">
      <w:numFmt w:val="bullet"/>
      <w:lvlText w:val="•"/>
      <w:lvlJc w:val="left"/>
      <w:pPr>
        <w:ind w:left="4201" w:hanging="567"/>
      </w:pPr>
      <w:rPr>
        <w:rFonts w:hint="default"/>
        <w:lang w:val="en-AU" w:eastAsia="en-AU" w:bidi="en-AU"/>
      </w:rPr>
    </w:lvl>
    <w:lvl w:ilvl="5">
      <w:numFmt w:val="bullet"/>
      <w:lvlText w:val="•"/>
      <w:lvlJc w:val="left"/>
      <w:pPr>
        <w:ind w:left="5025" w:hanging="567"/>
      </w:pPr>
      <w:rPr>
        <w:rFonts w:hint="default"/>
        <w:lang w:val="en-AU" w:eastAsia="en-AU" w:bidi="en-AU"/>
      </w:rPr>
    </w:lvl>
    <w:lvl w:ilvl="6">
      <w:numFmt w:val="bullet"/>
      <w:lvlText w:val="•"/>
      <w:lvlJc w:val="left"/>
      <w:pPr>
        <w:ind w:left="5850" w:hanging="567"/>
      </w:pPr>
      <w:rPr>
        <w:rFonts w:hint="default"/>
        <w:lang w:val="en-AU" w:eastAsia="en-AU" w:bidi="en-AU"/>
      </w:rPr>
    </w:lvl>
    <w:lvl w:ilvl="7">
      <w:numFmt w:val="bullet"/>
      <w:lvlText w:val="•"/>
      <w:lvlJc w:val="left"/>
      <w:pPr>
        <w:ind w:left="6674" w:hanging="567"/>
      </w:pPr>
      <w:rPr>
        <w:rFonts w:hint="default"/>
        <w:lang w:val="en-AU" w:eastAsia="en-AU" w:bidi="en-AU"/>
      </w:rPr>
    </w:lvl>
    <w:lvl w:ilvl="8">
      <w:numFmt w:val="bullet"/>
      <w:lvlText w:val="•"/>
      <w:lvlJc w:val="left"/>
      <w:pPr>
        <w:ind w:left="7499" w:hanging="567"/>
      </w:pPr>
      <w:rPr>
        <w:rFonts w:hint="default"/>
        <w:lang w:val="en-AU" w:eastAsia="en-AU" w:bidi="en-AU"/>
      </w:rPr>
    </w:lvl>
  </w:abstractNum>
  <w:abstractNum w:abstractNumId="14" w15:restartNumberingAfterBreak="0">
    <w:nsid w:val="7F1525CD"/>
    <w:multiLevelType w:val="hybridMultilevel"/>
    <w:tmpl w:val="A5E2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3"/>
  </w:num>
  <w:num w:numId="5">
    <w:abstractNumId w:val="7"/>
  </w:num>
  <w:num w:numId="6">
    <w:abstractNumId w:val="10"/>
  </w:num>
  <w:num w:numId="7">
    <w:abstractNumId w:val="14"/>
  </w:num>
  <w:num w:numId="8">
    <w:abstractNumId w:val="11"/>
  </w:num>
  <w:num w:numId="9">
    <w:abstractNumId w:val="6"/>
  </w:num>
  <w:num w:numId="10">
    <w:abstractNumId w:val="1"/>
  </w:num>
  <w:num w:numId="11">
    <w:abstractNumId w:val="2"/>
  </w:num>
  <w:num w:numId="12">
    <w:abstractNumId w:val="12"/>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71"/>
    <w:rsid w:val="00002D34"/>
    <w:rsid w:val="00011DD9"/>
    <w:rsid w:val="00021204"/>
    <w:rsid w:val="00022629"/>
    <w:rsid w:val="00026C35"/>
    <w:rsid w:val="00033D44"/>
    <w:rsid w:val="00046A31"/>
    <w:rsid w:val="000518CA"/>
    <w:rsid w:val="000854EA"/>
    <w:rsid w:val="000A406F"/>
    <w:rsid w:val="000B22A4"/>
    <w:rsid w:val="000C0590"/>
    <w:rsid w:val="000C1C29"/>
    <w:rsid w:val="000C2A94"/>
    <w:rsid w:val="000D25AB"/>
    <w:rsid w:val="000F63D0"/>
    <w:rsid w:val="001070EF"/>
    <w:rsid w:val="001163DC"/>
    <w:rsid w:val="001216D5"/>
    <w:rsid w:val="0014004D"/>
    <w:rsid w:val="001506CA"/>
    <w:rsid w:val="00176C90"/>
    <w:rsid w:val="0017787F"/>
    <w:rsid w:val="001832F4"/>
    <w:rsid w:val="00192DAA"/>
    <w:rsid w:val="00193D0B"/>
    <w:rsid w:val="00194E36"/>
    <w:rsid w:val="001E39AB"/>
    <w:rsid w:val="001F1F20"/>
    <w:rsid w:val="001F7756"/>
    <w:rsid w:val="0020027F"/>
    <w:rsid w:val="00206B5C"/>
    <w:rsid w:val="0023255C"/>
    <w:rsid w:val="00232BF4"/>
    <w:rsid w:val="00242030"/>
    <w:rsid w:val="00264431"/>
    <w:rsid w:val="002C30B1"/>
    <w:rsid w:val="002C7BFE"/>
    <w:rsid w:val="002D7E85"/>
    <w:rsid w:val="002E51EF"/>
    <w:rsid w:val="002E69DB"/>
    <w:rsid w:val="002F0B4B"/>
    <w:rsid w:val="00304908"/>
    <w:rsid w:val="00315F65"/>
    <w:rsid w:val="00320B24"/>
    <w:rsid w:val="003271D8"/>
    <w:rsid w:val="003313A6"/>
    <w:rsid w:val="003317EB"/>
    <w:rsid w:val="003325C4"/>
    <w:rsid w:val="00352CBD"/>
    <w:rsid w:val="00364E8A"/>
    <w:rsid w:val="003911EF"/>
    <w:rsid w:val="00395EDF"/>
    <w:rsid w:val="003D13D9"/>
    <w:rsid w:val="003E425A"/>
    <w:rsid w:val="003F0F6E"/>
    <w:rsid w:val="003F4CD5"/>
    <w:rsid w:val="00405609"/>
    <w:rsid w:val="00431D75"/>
    <w:rsid w:val="00456561"/>
    <w:rsid w:val="004623CC"/>
    <w:rsid w:val="004644CF"/>
    <w:rsid w:val="00472E80"/>
    <w:rsid w:val="00482417"/>
    <w:rsid w:val="004952B5"/>
    <w:rsid w:val="004A34B5"/>
    <w:rsid w:val="004A5610"/>
    <w:rsid w:val="004B27BE"/>
    <w:rsid w:val="004B7C06"/>
    <w:rsid w:val="004D2BD7"/>
    <w:rsid w:val="004D3895"/>
    <w:rsid w:val="004D4B6D"/>
    <w:rsid w:val="004E2E71"/>
    <w:rsid w:val="004E64D6"/>
    <w:rsid w:val="004E6546"/>
    <w:rsid w:val="00512CDC"/>
    <w:rsid w:val="00513641"/>
    <w:rsid w:val="005406C4"/>
    <w:rsid w:val="00542E13"/>
    <w:rsid w:val="00555844"/>
    <w:rsid w:val="00594D69"/>
    <w:rsid w:val="005B42D7"/>
    <w:rsid w:val="005D6CAB"/>
    <w:rsid w:val="005F7D53"/>
    <w:rsid w:val="00605BEC"/>
    <w:rsid w:val="00616363"/>
    <w:rsid w:val="006168DB"/>
    <w:rsid w:val="00633368"/>
    <w:rsid w:val="00652112"/>
    <w:rsid w:val="00662DD3"/>
    <w:rsid w:val="006646C1"/>
    <w:rsid w:val="006726FA"/>
    <w:rsid w:val="006764CB"/>
    <w:rsid w:val="0067791C"/>
    <w:rsid w:val="006819C1"/>
    <w:rsid w:val="00681A2C"/>
    <w:rsid w:val="00693935"/>
    <w:rsid w:val="006975A3"/>
    <w:rsid w:val="006C32DA"/>
    <w:rsid w:val="006C7A9F"/>
    <w:rsid w:val="006D063A"/>
    <w:rsid w:val="006D27AE"/>
    <w:rsid w:val="006D2EB1"/>
    <w:rsid w:val="0071119D"/>
    <w:rsid w:val="00713D87"/>
    <w:rsid w:val="00724C73"/>
    <w:rsid w:val="00746F5E"/>
    <w:rsid w:val="0076465D"/>
    <w:rsid w:val="007705B7"/>
    <w:rsid w:val="00771707"/>
    <w:rsid w:val="007806AD"/>
    <w:rsid w:val="00781353"/>
    <w:rsid w:val="007967B0"/>
    <w:rsid w:val="007A3D08"/>
    <w:rsid w:val="007A3F9E"/>
    <w:rsid w:val="007B775A"/>
    <w:rsid w:val="007E2345"/>
    <w:rsid w:val="007F0E4C"/>
    <w:rsid w:val="008140C6"/>
    <w:rsid w:val="00860687"/>
    <w:rsid w:val="00872A61"/>
    <w:rsid w:val="008766F8"/>
    <w:rsid w:val="00876FA3"/>
    <w:rsid w:val="00885CA4"/>
    <w:rsid w:val="008864D3"/>
    <w:rsid w:val="008927C9"/>
    <w:rsid w:val="00896C2A"/>
    <w:rsid w:val="00897BC5"/>
    <w:rsid w:val="008A3F24"/>
    <w:rsid w:val="008B6299"/>
    <w:rsid w:val="009024B6"/>
    <w:rsid w:val="0091186D"/>
    <w:rsid w:val="00945514"/>
    <w:rsid w:val="009467BF"/>
    <w:rsid w:val="009501CC"/>
    <w:rsid w:val="00950AA9"/>
    <w:rsid w:val="00952EB3"/>
    <w:rsid w:val="0095486F"/>
    <w:rsid w:val="00957DAB"/>
    <w:rsid w:val="009760A6"/>
    <w:rsid w:val="00992172"/>
    <w:rsid w:val="009960BC"/>
    <w:rsid w:val="009A101C"/>
    <w:rsid w:val="009B0F41"/>
    <w:rsid w:val="009C3A68"/>
    <w:rsid w:val="009F117E"/>
    <w:rsid w:val="00A151EB"/>
    <w:rsid w:val="00A24840"/>
    <w:rsid w:val="00A25454"/>
    <w:rsid w:val="00A33810"/>
    <w:rsid w:val="00A42E01"/>
    <w:rsid w:val="00A45E7C"/>
    <w:rsid w:val="00A51D05"/>
    <w:rsid w:val="00A572D5"/>
    <w:rsid w:val="00A63B3B"/>
    <w:rsid w:val="00A803EF"/>
    <w:rsid w:val="00A81246"/>
    <w:rsid w:val="00A86A8F"/>
    <w:rsid w:val="00AA2979"/>
    <w:rsid w:val="00AA48BF"/>
    <w:rsid w:val="00AA6D6E"/>
    <w:rsid w:val="00AD36C1"/>
    <w:rsid w:val="00AD6230"/>
    <w:rsid w:val="00AE5F43"/>
    <w:rsid w:val="00AF0F64"/>
    <w:rsid w:val="00AF7150"/>
    <w:rsid w:val="00B047DE"/>
    <w:rsid w:val="00B05688"/>
    <w:rsid w:val="00B13E61"/>
    <w:rsid w:val="00B17086"/>
    <w:rsid w:val="00B323A1"/>
    <w:rsid w:val="00B34471"/>
    <w:rsid w:val="00B40060"/>
    <w:rsid w:val="00B6391B"/>
    <w:rsid w:val="00B67C36"/>
    <w:rsid w:val="00B82A4A"/>
    <w:rsid w:val="00BA0A99"/>
    <w:rsid w:val="00BA6BBC"/>
    <w:rsid w:val="00BC46CC"/>
    <w:rsid w:val="00BE6495"/>
    <w:rsid w:val="00BE6C04"/>
    <w:rsid w:val="00C03CF7"/>
    <w:rsid w:val="00C050A6"/>
    <w:rsid w:val="00C14716"/>
    <w:rsid w:val="00C21D45"/>
    <w:rsid w:val="00C23BE3"/>
    <w:rsid w:val="00C26BEB"/>
    <w:rsid w:val="00C55EE1"/>
    <w:rsid w:val="00C72F9F"/>
    <w:rsid w:val="00C97641"/>
    <w:rsid w:val="00CB289A"/>
    <w:rsid w:val="00CC58B6"/>
    <w:rsid w:val="00CF7FC6"/>
    <w:rsid w:val="00D2611C"/>
    <w:rsid w:val="00D27B39"/>
    <w:rsid w:val="00D47E49"/>
    <w:rsid w:val="00D54F6E"/>
    <w:rsid w:val="00D731C2"/>
    <w:rsid w:val="00D73CE2"/>
    <w:rsid w:val="00D862FA"/>
    <w:rsid w:val="00D904DB"/>
    <w:rsid w:val="00D92045"/>
    <w:rsid w:val="00D937D9"/>
    <w:rsid w:val="00D97918"/>
    <w:rsid w:val="00DD27A9"/>
    <w:rsid w:val="00DE7068"/>
    <w:rsid w:val="00DF39B1"/>
    <w:rsid w:val="00DF5253"/>
    <w:rsid w:val="00E068C3"/>
    <w:rsid w:val="00E1495A"/>
    <w:rsid w:val="00E337D8"/>
    <w:rsid w:val="00E551F1"/>
    <w:rsid w:val="00E8542F"/>
    <w:rsid w:val="00E87374"/>
    <w:rsid w:val="00E93AF0"/>
    <w:rsid w:val="00EB0164"/>
    <w:rsid w:val="00EB10DF"/>
    <w:rsid w:val="00EB3429"/>
    <w:rsid w:val="00EB5332"/>
    <w:rsid w:val="00EC6275"/>
    <w:rsid w:val="00EE4209"/>
    <w:rsid w:val="00EF332D"/>
    <w:rsid w:val="00F033E0"/>
    <w:rsid w:val="00F1082C"/>
    <w:rsid w:val="00F4100F"/>
    <w:rsid w:val="00F41347"/>
    <w:rsid w:val="00F5046D"/>
    <w:rsid w:val="00F575EE"/>
    <w:rsid w:val="00F6299F"/>
    <w:rsid w:val="00F73E2D"/>
    <w:rsid w:val="00FA1ACA"/>
    <w:rsid w:val="00FB58F3"/>
    <w:rsid w:val="00FC19D2"/>
    <w:rsid w:val="00FC5B4B"/>
    <w:rsid w:val="00FC73B9"/>
    <w:rsid w:val="00FE0E16"/>
    <w:rsid w:val="00FE1080"/>
    <w:rsid w:val="00FE7555"/>
    <w:rsid w:val="00FE7E43"/>
    <w:rsid w:val="32B75A20"/>
    <w:rsid w:val="59F88F5B"/>
    <w:rsid w:val="5E60154A"/>
    <w:rsid w:val="648DB89E"/>
    <w:rsid w:val="706C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B5120"/>
  <w15:chartTrackingRefBased/>
  <w15:docId w15:val="{B9FAC7AB-37A6-4E58-9FE9-2E34933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705B7"/>
    <w:rPr>
      <w:rFonts w:ascii="Calibri Light" w:hAnsi="Calibri Light"/>
      <w:sz w:val="20"/>
    </w:rPr>
  </w:style>
  <w:style w:type="paragraph" w:styleId="Heading1">
    <w:name w:val="heading 1"/>
    <w:basedOn w:val="Normal"/>
    <w:next w:val="Normal"/>
    <w:link w:val="Heading1Char"/>
    <w:uiPriority w:val="9"/>
    <w:qFormat/>
    <w:rsid w:val="0071119D"/>
    <w:pPr>
      <w:keepNext/>
      <w:keepLines/>
      <w:spacing w:before="240" w:after="240"/>
      <w:outlineLvl w:val="0"/>
    </w:pPr>
    <w:rPr>
      <w:rFonts w:ascii="Calibri" w:eastAsiaTheme="majorEastAsia" w:hAnsi="Calibri" w:cstheme="majorBidi"/>
      <w:b/>
      <w:color w:val="28AA5C"/>
      <w:sz w:val="52"/>
      <w:szCs w:val="32"/>
    </w:rPr>
  </w:style>
  <w:style w:type="paragraph" w:styleId="Heading2">
    <w:name w:val="heading 2"/>
    <w:basedOn w:val="Normal"/>
    <w:next w:val="Normal"/>
    <w:link w:val="Heading2Char"/>
    <w:uiPriority w:val="9"/>
    <w:unhideWhenUsed/>
    <w:qFormat/>
    <w:rsid w:val="0071119D"/>
    <w:pPr>
      <w:keepNext/>
      <w:keepLines/>
      <w:spacing w:before="40" w:after="40"/>
      <w:outlineLvl w:val="1"/>
    </w:pPr>
    <w:rPr>
      <w:rFonts w:ascii="Calibri" w:eastAsiaTheme="majorEastAsia" w:hAnsi="Calibri" w:cstheme="majorBidi"/>
      <w:b/>
      <w:color w:val="28AA5C"/>
      <w:sz w:val="36"/>
      <w:szCs w:val="26"/>
    </w:rPr>
  </w:style>
  <w:style w:type="paragraph" w:styleId="Heading3">
    <w:name w:val="heading 3"/>
    <w:basedOn w:val="Normal"/>
    <w:next w:val="Normal"/>
    <w:link w:val="Heading3Char"/>
    <w:uiPriority w:val="9"/>
    <w:unhideWhenUsed/>
    <w:qFormat/>
    <w:rsid w:val="0071119D"/>
    <w:pPr>
      <w:keepNext/>
      <w:keepLines/>
      <w:spacing w:before="40"/>
      <w:outlineLvl w:val="2"/>
    </w:pPr>
    <w:rPr>
      <w:rFonts w:asciiTheme="majorHAnsi" w:eastAsiaTheme="majorEastAsia" w:hAnsiTheme="majorHAnsi" w:cstheme="majorBidi"/>
      <w:color w:val="28AA5C"/>
    </w:rPr>
  </w:style>
  <w:style w:type="paragraph" w:styleId="Heading4">
    <w:name w:val="heading 4"/>
    <w:basedOn w:val="Normal"/>
    <w:next w:val="Normal"/>
    <w:link w:val="Heading4Char"/>
    <w:uiPriority w:val="9"/>
    <w:unhideWhenUsed/>
    <w:qFormat/>
    <w:rsid w:val="007705B7"/>
    <w:pPr>
      <w:keepNext/>
      <w:keepLines/>
      <w:spacing w:before="40"/>
      <w:outlineLvl w:val="3"/>
    </w:pPr>
    <w:rPr>
      <w:rFonts w:asciiTheme="majorHAnsi" w:eastAsiaTheme="majorEastAsia" w:hAnsiTheme="majorHAnsi" w:cstheme="majorBidi"/>
      <w:i/>
      <w:iCs/>
      <w:color w:val="28AA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705B7"/>
    <w:pPr>
      <w:autoSpaceDE w:val="0"/>
      <w:autoSpaceDN w:val="0"/>
      <w:adjustRightInd w:val="0"/>
      <w:spacing w:afterLines="100" w:after="100"/>
    </w:pPr>
    <w:rPr>
      <w:rFonts w:cs="Arial"/>
      <w:szCs w:val="18"/>
      <w:lang w:val="en-AU"/>
    </w:rPr>
  </w:style>
  <w:style w:type="character" w:customStyle="1" w:styleId="BodyTextChar">
    <w:name w:val="Body Text Char"/>
    <w:basedOn w:val="DefaultParagraphFont"/>
    <w:link w:val="BodyText"/>
    <w:rsid w:val="007705B7"/>
    <w:rPr>
      <w:rFonts w:ascii="Calibri Light" w:hAnsi="Calibri Light" w:cs="Arial"/>
      <w:sz w:val="20"/>
      <w:szCs w:val="18"/>
      <w:lang w:val="en-AU"/>
    </w:rPr>
  </w:style>
  <w:style w:type="paragraph" w:styleId="Header">
    <w:name w:val="header"/>
    <w:basedOn w:val="Normal"/>
    <w:link w:val="HeaderChar"/>
    <w:uiPriority w:val="99"/>
    <w:unhideWhenUsed/>
    <w:rsid w:val="00724C73"/>
    <w:pPr>
      <w:tabs>
        <w:tab w:val="center" w:pos="4513"/>
        <w:tab w:val="right" w:pos="9026"/>
      </w:tabs>
    </w:pPr>
  </w:style>
  <w:style w:type="character" w:customStyle="1" w:styleId="HeaderChar">
    <w:name w:val="Header Char"/>
    <w:basedOn w:val="DefaultParagraphFont"/>
    <w:link w:val="Header"/>
    <w:uiPriority w:val="99"/>
    <w:rsid w:val="00724C73"/>
  </w:style>
  <w:style w:type="paragraph" w:styleId="Footer">
    <w:name w:val="footer"/>
    <w:basedOn w:val="Normal"/>
    <w:link w:val="FooterChar"/>
    <w:uiPriority w:val="99"/>
    <w:unhideWhenUsed/>
    <w:rsid w:val="00724C73"/>
    <w:pPr>
      <w:tabs>
        <w:tab w:val="center" w:pos="4513"/>
        <w:tab w:val="right" w:pos="9026"/>
      </w:tabs>
    </w:pPr>
  </w:style>
  <w:style w:type="character" w:customStyle="1" w:styleId="FooterChar">
    <w:name w:val="Footer Char"/>
    <w:basedOn w:val="DefaultParagraphFont"/>
    <w:link w:val="Footer"/>
    <w:uiPriority w:val="99"/>
    <w:rsid w:val="00724C73"/>
  </w:style>
  <w:style w:type="paragraph" w:styleId="BalloonText">
    <w:name w:val="Balloon Text"/>
    <w:basedOn w:val="Normal"/>
    <w:link w:val="BalloonTextChar"/>
    <w:uiPriority w:val="99"/>
    <w:semiHidden/>
    <w:unhideWhenUsed/>
    <w:rsid w:val="00724C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C73"/>
    <w:rPr>
      <w:rFonts w:ascii="Times New Roman" w:hAnsi="Times New Roman" w:cs="Times New Roman"/>
      <w:sz w:val="18"/>
      <w:szCs w:val="18"/>
    </w:rPr>
  </w:style>
  <w:style w:type="paragraph" w:customStyle="1" w:styleId="DateandRecipient">
    <w:name w:val="Date and Recipient"/>
    <w:basedOn w:val="Normal"/>
    <w:rsid w:val="00D27B39"/>
    <w:pPr>
      <w:spacing w:before="600"/>
    </w:pPr>
    <w:rPr>
      <w:rFonts w:eastAsiaTheme="minorEastAsia"/>
      <w:color w:val="404040" w:themeColor="text1" w:themeTint="BF"/>
      <w:szCs w:val="22"/>
    </w:rPr>
  </w:style>
  <w:style w:type="paragraph" w:styleId="Closing">
    <w:name w:val="Closing"/>
    <w:basedOn w:val="Normal"/>
    <w:link w:val="ClosingChar"/>
    <w:unhideWhenUsed/>
    <w:rsid w:val="00D27B39"/>
    <w:pPr>
      <w:spacing w:before="200"/>
    </w:pPr>
    <w:rPr>
      <w:rFonts w:eastAsiaTheme="minorEastAsia"/>
      <w:color w:val="404040" w:themeColor="text1" w:themeTint="BF"/>
      <w:szCs w:val="22"/>
    </w:rPr>
  </w:style>
  <w:style w:type="character" w:customStyle="1" w:styleId="ClosingChar">
    <w:name w:val="Closing Char"/>
    <w:basedOn w:val="DefaultParagraphFont"/>
    <w:link w:val="Closing"/>
    <w:rsid w:val="00D27B39"/>
    <w:rPr>
      <w:rFonts w:eastAsiaTheme="minorEastAsia"/>
      <w:color w:val="404040" w:themeColor="text1" w:themeTint="BF"/>
      <w:sz w:val="20"/>
      <w:szCs w:val="22"/>
    </w:rPr>
  </w:style>
  <w:style w:type="paragraph" w:customStyle="1" w:styleId="BasicParagraph">
    <w:name w:val="[Basic Paragraph]"/>
    <w:basedOn w:val="Normal"/>
    <w:uiPriority w:val="99"/>
    <w:rsid w:val="00D27B39"/>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next w:val="Normal"/>
    <w:link w:val="TitleChar"/>
    <w:uiPriority w:val="10"/>
    <w:qFormat/>
    <w:rsid w:val="00D47E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E4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47E49"/>
    <w:rPr>
      <w:rFonts w:asciiTheme="minorHAnsi" w:hAnsiTheme="minorHAnsi"/>
      <w:b/>
      <w:bCs/>
      <w:sz w:val="20"/>
    </w:rPr>
  </w:style>
  <w:style w:type="character" w:customStyle="1" w:styleId="Heading1Char">
    <w:name w:val="Heading 1 Char"/>
    <w:basedOn w:val="DefaultParagraphFont"/>
    <w:link w:val="Heading1"/>
    <w:uiPriority w:val="9"/>
    <w:rsid w:val="0071119D"/>
    <w:rPr>
      <w:rFonts w:ascii="Calibri" w:eastAsiaTheme="majorEastAsia" w:hAnsi="Calibri" w:cstheme="majorBidi"/>
      <w:b/>
      <w:color w:val="28AA5C"/>
      <w:sz w:val="52"/>
      <w:szCs w:val="32"/>
    </w:rPr>
  </w:style>
  <w:style w:type="character" w:customStyle="1" w:styleId="Heading2Char">
    <w:name w:val="Heading 2 Char"/>
    <w:basedOn w:val="DefaultParagraphFont"/>
    <w:link w:val="Heading2"/>
    <w:uiPriority w:val="9"/>
    <w:rsid w:val="0071119D"/>
    <w:rPr>
      <w:rFonts w:ascii="Calibri" w:eastAsiaTheme="majorEastAsia" w:hAnsi="Calibri" w:cstheme="majorBidi"/>
      <w:b/>
      <w:color w:val="28AA5C"/>
      <w:sz w:val="36"/>
      <w:szCs w:val="26"/>
    </w:rPr>
  </w:style>
  <w:style w:type="character" w:styleId="IntenseEmphasis">
    <w:name w:val="Intense Emphasis"/>
    <w:basedOn w:val="DefaultParagraphFont"/>
    <w:uiPriority w:val="21"/>
    <w:qFormat/>
    <w:rsid w:val="00D47E49"/>
    <w:rPr>
      <w:i/>
      <w:iCs/>
      <w:color w:val="28AA5C"/>
    </w:rPr>
  </w:style>
  <w:style w:type="paragraph" w:styleId="IntenseQuote">
    <w:name w:val="Intense Quote"/>
    <w:basedOn w:val="Normal"/>
    <w:next w:val="Normal"/>
    <w:link w:val="IntenseQuoteChar"/>
    <w:uiPriority w:val="30"/>
    <w:rsid w:val="00D47E49"/>
    <w:pPr>
      <w:framePr w:wrap="around" w:vAnchor="text" w:hAnchor="text" w:y="1"/>
      <w:pBdr>
        <w:top w:val="single" w:sz="4" w:space="10" w:color="4472C4" w:themeColor="accent1"/>
        <w:bottom w:val="single" w:sz="4" w:space="10" w:color="4472C4" w:themeColor="accent1"/>
      </w:pBdr>
      <w:spacing w:before="360" w:after="360"/>
      <w:ind w:left="862" w:right="862"/>
      <w:jc w:val="center"/>
    </w:pPr>
    <w:rPr>
      <w:i/>
      <w:iCs/>
      <w:color w:val="28AA5C"/>
      <w:lang w:val="en-AU"/>
    </w:rPr>
  </w:style>
  <w:style w:type="character" w:customStyle="1" w:styleId="IntenseQuoteChar">
    <w:name w:val="Intense Quote Char"/>
    <w:basedOn w:val="DefaultParagraphFont"/>
    <w:link w:val="IntenseQuote"/>
    <w:uiPriority w:val="30"/>
    <w:rsid w:val="00D47E49"/>
    <w:rPr>
      <w:i/>
      <w:iCs/>
      <w:color w:val="28AA5C"/>
      <w:lang w:val="en-AU"/>
    </w:rPr>
  </w:style>
  <w:style w:type="character" w:styleId="IntenseReference">
    <w:name w:val="Intense Reference"/>
    <w:basedOn w:val="DefaultParagraphFont"/>
    <w:uiPriority w:val="32"/>
    <w:qFormat/>
    <w:rsid w:val="00D47E49"/>
    <w:rPr>
      <w:b/>
      <w:bCs/>
      <w:smallCaps/>
      <w:color w:val="28AA5C"/>
      <w:spacing w:val="5"/>
    </w:rPr>
  </w:style>
  <w:style w:type="character" w:customStyle="1" w:styleId="Heading3Char">
    <w:name w:val="Heading 3 Char"/>
    <w:basedOn w:val="DefaultParagraphFont"/>
    <w:link w:val="Heading3"/>
    <w:uiPriority w:val="9"/>
    <w:rsid w:val="0071119D"/>
    <w:rPr>
      <w:rFonts w:asciiTheme="majorHAnsi" w:eastAsiaTheme="majorEastAsia" w:hAnsiTheme="majorHAnsi" w:cstheme="majorBidi"/>
      <w:color w:val="28AA5C"/>
      <w:sz w:val="20"/>
    </w:rPr>
  </w:style>
  <w:style w:type="character" w:customStyle="1" w:styleId="Heading4Char">
    <w:name w:val="Heading 4 Char"/>
    <w:basedOn w:val="DefaultParagraphFont"/>
    <w:link w:val="Heading4"/>
    <w:uiPriority w:val="9"/>
    <w:rsid w:val="007705B7"/>
    <w:rPr>
      <w:rFonts w:asciiTheme="majorHAnsi" w:eastAsiaTheme="majorEastAsia" w:hAnsiTheme="majorHAnsi" w:cstheme="majorBidi"/>
      <w:i/>
      <w:iCs/>
      <w:color w:val="28AA5C"/>
      <w:sz w:val="20"/>
    </w:rPr>
  </w:style>
  <w:style w:type="paragraph" w:styleId="Subtitle">
    <w:name w:val="Subtitle"/>
    <w:basedOn w:val="Normal"/>
    <w:next w:val="Normal"/>
    <w:link w:val="SubtitleChar"/>
    <w:uiPriority w:val="11"/>
    <w:qFormat/>
    <w:rsid w:val="001F775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F7756"/>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1F7756"/>
    <w:rPr>
      <w:i/>
      <w:iCs/>
      <w:color w:val="404040" w:themeColor="text1" w:themeTint="BF"/>
    </w:rPr>
  </w:style>
  <w:style w:type="character" w:styleId="Emphasis">
    <w:name w:val="Emphasis"/>
    <w:basedOn w:val="DefaultParagraphFont"/>
    <w:uiPriority w:val="20"/>
    <w:qFormat/>
    <w:rsid w:val="001F7756"/>
    <w:rPr>
      <w:i/>
      <w:iCs/>
    </w:rPr>
  </w:style>
  <w:style w:type="paragraph" w:styleId="NoSpacing">
    <w:name w:val="No Spacing"/>
    <w:uiPriority w:val="1"/>
    <w:qFormat/>
    <w:rsid w:val="0071119D"/>
    <w:rPr>
      <w:rFonts w:ascii="Calibri Light" w:hAnsi="Calibri Light"/>
      <w:sz w:val="20"/>
    </w:rPr>
  </w:style>
  <w:style w:type="paragraph" w:styleId="NormalWeb">
    <w:name w:val="Normal (Web)"/>
    <w:basedOn w:val="Normal"/>
    <w:uiPriority w:val="99"/>
    <w:unhideWhenUsed/>
    <w:rsid w:val="008140C6"/>
    <w:pPr>
      <w:spacing w:before="100" w:beforeAutospacing="1" w:after="100" w:afterAutospacing="1"/>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8140C6"/>
    <w:rPr>
      <w:color w:val="0000FF"/>
      <w:u w:val="single"/>
    </w:rPr>
  </w:style>
  <w:style w:type="character" w:styleId="UnresolvedMention">
    <w:name w:val="Unresolved Mention"/>
    <w:basedOn w:val="DefaultParagraphFont"/>
    <w:uiPriority w:val="99"/>
    <w:rsid w:val="00B40060"/>
    <w:rPr>
      <w:color w:val="605E5C"/>
      <w:shd w:val="clear" w:color="auto" w:fill="E1DFDD"/>
    </w:rPr>
  </w:style>
  <w:style w:type="character" w:styleId="CommentReference">
    <w:name w:val="annotation reference"/>
    <w:basedOn w:val="DefaultParagraphFont"/>
    <w:uiPriority w:val="99"/>
    <w:semiHidden/>
    <w:unhideWhenUsed/>
    <w:rsid w:val="00DE7068"/>
    <w:rPr>
      <w:sz w:val="16"/>
      <w:szCs w:val="16"/>
    </w:rPr>
  </w:style>
  <w:style w:type="paragraph" w:styleId="CommentText">
    <w:name w:val="annotation text"/>
    <w:basedOn w:val="Normal"/>
    <w:link w:val="CommentTextChar"/>
    <w:uiPriority w:val="99"/>
    <w:semiHidden/>
    <w:unhideWhenUsed/>
    <w:rsid w:val="00DE7068"/>
    <w:rPr>
      <w:szCs w:val="20"/>
    </w:rPr>
  </w:style>
  <w:style w:type="character" w:customStyle="1" w:styleId="CommentTextChar">
    <w:name w:val="Comment Text Char"/>
    <w:basedOn w:val="DefaultParagraphFont"/>
    <w:link w:val="CommentText"/>
    <w:uiPriority w:val="99"/>
    <w:semiHidden/>
    <w:rsid w:val="00DE706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E7068"/>
    <w:rPr>
      <w:b/>
      <w:bCs/>
    </w:rPr>
  </w:style>
  <w:style w:type="character" w:customStyle="1" w:styleId="CommentSubjectChar">
    <w:name w:val="Comment Subject Char"/>
    <w:basedOn w:val="CommentTextChar"/>
    <w:link w:val="CommentSubject"/>
    <w:uiPriority w:val="99"/>
    <w:semiHidden/>
    <w:rsid w:val="00DE7068"/>
    <w:rPr>
      <w:rFonts w:ascii="Calibri Light" w:hAnsi="Calibri Light"/>
      <w:b/>
      <w:bCs/>
      <w:sz w:val="20"/>
      <w:szCs w:val="20"/>
    </w:rPr>
  </w:style>
  <w:style w:type="character" w:styleId="FollowedHyperlink">
    <w:name w:val="FollowedHyperlink"/>
    <w:basedOn w:val="DefaultParagraphFont"/>
    <w:uiPriority w:val="99"/>
    <w:semiHidden/>
    <w:unhideWhenUsed/>
    <w:rsid w:val="00A42E01"/>
    <w:rPr>
      <w:color w:val="954F72" w:themeColor="followedHyperlink"/>
      <w:u w:val="single"/>
    </w:rPr>
  </w:style>
  <w:style w:type="paragraph" w:customStyle="1" w:styleId="Body">
    <w:name w:val="Body"/>
    <w:link w:val="BodyChar"/>
    <w:rsid w:val="0076465D"/>
    <w:pPr>
      <w:tabs>
        <w:tab w:val="left" w:leader="underscore" w:pos="6237"/>
      </w:tabs>
      <w:spacing w:after="120" w:line="280" w:lineRule="exact"/>
    </w:pPr>
    <w:rPr>
      <w:rFonts w:ascii="Arial" w:eastAsia="Times New Roman" w:hAnsi="Arial" w:cs="Arial"/>
      <w:sz w:val="20"/>
      <w:szCs w:val="20"/>
    </w:rPr>
  </w:style>
  <w:style w:type="paragraph" w:customStyle="1" w:styleId="Letterheading">
    <w:name w:val="Letter heading"/>
    <w:rsid w:val="0076465D"/>
    <w:pPr>
      <w:spacing w:before="120" w:after="120"/>
      <w:jc w:val="center"/>
    </w:pPr>
    <w:rPr>
      <w:rFonts w:ascii="Arial" w:eastAsia="Times New Roman" w:hAnsi="Arial" w:cs="Arial"/>
      <w:b/>
      <w:sz w:val="20"/>
      <w:szCs w:val="22"/>
    </w:rPr>
  </w:style>
  <w:style w:type="character" w:customStyle="1" w:styleId="BodyChar">
    <w:name w:val="Body Char"/>
    <w:link w:val="Body"/>
    <w:rsid w:val="0076465D"/>
    <w:rPr>
      <w:rFonts w:ascii="Arial" w:eastAsia="Times New Roman" w:hAnsi="Arial" w:cs="Arial"/>
      <w:sz w:val="20"/>
      <w:szCs w:val="20"/>
    </w:rPr>
  </w:style>
  <w:style w:type="table" w:styleId="TableGrid">
    <w:name w:val="Table Grid"/>
    <w:basedOn w:val="TableNormal"/>
    <w:uiPriority w:val="39"/>
    <w:rsid w:val="00F1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1082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6Colorful-Accent1">
    <w:name w:val="Grid Table 6 Colorful Accent 1"/>
    <w:basedOn w:val="TableNormal"/>
    <w:uiPriority w:val="51"/>
    <w:rsid w:val="00F1082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1082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F108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76C90"/>
    <w:pPr>
      <w:ind w:left="720"/>
      <w:contextualSpacing/>
    </w:pPr>
  </w:style>
  <w:style w:type="paragraph" w:styleId="Revision">
    <w:name w:val="Revision"/>
    <w:hidden/>
    <w:uiPriority w:val="99"/>
    <w:semiHidden/>
    <w:rsid w:val="003E425A"/>
    <w:rPr>
      <w:rFonts w:ascii="Calibri Light" w:hAnsi="Calibri Light"/>
      <w:sz w:val="20"/>
    </w:rPr>
  </w:style>
  <w:style w:type="table" w:styleId="GridTable1Light-Accent6">
    <w:name w:val="Grid Table 1 Light Accent 6"/>
    <w:basedOn w:val="TableNormal"/>
    <w:uiPriority w:val="46"/>
    <w:rsid w:val="00D862F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862F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8761">
      <w:bodyDiv w:val="1"/>
      <w:marLeft w:val="0"/>
      <w:marRight w:val="0"/>
      <w:marTop w:val="0"/>
      <w:marBottom w:val="0"/>
      <w:divBdr>
        <w:top w:val="none" w:sz="0" w:space="0" w:color="auto"/>
        <w:left w:val="none" w:sz="0" w:space="0" w:color="auto"/>
        <w:bottom w:val="none" w:sz="0" w:space="0" w:color="auto"/>
        <w:right w:val="none" w:sz="0" w:space="0" w:color="auto"/>
      </w:divBdr>
    </w:div>
    <w:div w:id="626274123">
      <w:bodyDiv w:val="1"/>
      <w:marLeft w:val="0"/>
      <w:marRight w:val="0"/>
      <w:marTop w:val="0"/>
      <w:marBottom w:val="0"/>
      <w:divBdr>
        <w:top w:val="none" w:sz="0" w:space="0" w:color="auto"/>
        <w:left w:val="none" w:sz="0" w:space="0" w:color="auto"/>
        <w:bottom w:val="none" w:sz="0" w:space="0" w:color="auto"/>
        <w:right w:val="none" w:sz="0" w:space="0" w:color="auto"/>
      </w:divBdr>
    </w:div>
    <w:div w:id="11833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137B7864E2743B8AA48FBA0C05DF4" ma:contentTypeVersion="90" ma:contentTypeDescription="Create a new document." ma:contentTypeScope="" ma:versionID="2145cc9a3822376efe173e482e7cd1be">
  <xsd:schema xmlns:xsd="http://www.w3.org/2001/XMLSchema" xmlns:xs="http://www.w3.org/2001/XMLSchema" xmlns:p="http://schemas.microsoft.com/office/2006/metadata/properties" xmlns:ns2="596006c7-598e-4f22-927c-4f62b4f51fe5" xmlns:ns3="959f3a38-79c9-488d-8e73-390d72f8a6d6" targetNamespace="http://schemas.microsoft.com/office/2006/metadata/properties" ma:root="true" ma:fieldsID="d6d99dc6cdeab046e211ee4a8d4672ca" ns2:_="" ns3:_="">
    <xsd:import namespace="596006c7-598e-4f22-927c-4f62b4f51fe5"/>
    <xsd:import namespace="959f3a38-79c9-488d-8e73-390d72f8a6d6"/>
    <xsd:element name="properties">
      <xsd:complexType>
        <xsd:sequence>
          <xsd:element name="documentManagement">
            <xsd:complexType>
              <xsd:all>
                <xsd:element ref="ns2:DocType" minOccurs="0"/>
                <xsd:element ref="ns3:SharedWithUsers" minOccurs="0"/>
                <xsd:element ref="ns3:SharedWithDetails"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006c7-598e-4f22-927c-4f62b4f51fe5" elementFormDefault="qualified">
    <xsd:import namespace="http://schemas.microsoft.com/office/2006/documentManagement/types"/>
    <xsd:import namespace="http://schemas.microsoft.com/office/infopath/2007/PartnerControls"/>
    <xsd:element name="DocType" ma:index="8" nillable="true" ma:displayName="DocType" ma:format="Dropdown" ma:internalName="DocType">
      <xsd:simpleType>
        <xsd:restriction base="dms:Choice">
          <xsd:enumeration value="Admin"/>
          <xsd:enumeration value="ATO"/>
          <xsd:enumeration value="Client Onsite Info"/>
          <xsd:enumeration value="Company Car"/>
          <xsd:enumeration value="Insurance"/>
          <xsd:enumeration value="Invoices"/>
          <xsd:enumeration value="Outstanding Clients Account"/>
          <xsd:enumeration value="Payroll Notes"/>
          <xsd:enumeration value="PerformHR Finance"/>
          <xsd:enumeration value="Supplier Contracts"/>
          <xsd:enumeration value="Referrals"/>
          <xsd:enumeration value="Reports"/>
          <xsd:enumeration value="Suppliers"/>
          <xsd:enumeration value="Westpac Payments"/>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59f3a38-79c9-488d-8e73-390d72f8a6d6">
      <UserInfo>
        <DisplayName>Kate March</DisplayName>
        <AccountId>71</AccountId>
        <AccountType/>
      </UserInfo>
      <UserInfo>
        <DisplayName>Hich Nasr</DisplayName>
        <AccountId>2066</AccountId>
        <AccountType/>
      </UserInfo>
      <UserInfo>
        <DisplayName>Rosalind Loxton</DisplayName>
        <AccountId>18</AccountId>
        <AccountType/>
      </UserInfo>
    </SharedWithUsers>
    <DocType xmlns="596006c7-598e-4f22-927c-4f62b4f51fe5" xsi:nil="true"/>
    <_dlc_DocId xmlns="959f3a38-79c9-488d-8e73-390d72f8a6d6">7VUFMNU3ESKT-165756629-63188</_dlc_DocId>
    <_dlc_DocIdUrl xmlns="959f3a38-79c9-488d-8e73-390d72f8a6d6">
      <Url>https://performhr1.sharepoint.com/_layouts/15/DocIdRedir.aspx?ID=7VUFMNU3ESKT-165756629-63188</Url>
      <Description>7VUFMNU3ESKT-165756629-63188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376991-AD97-4557-A0E9-C0246197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006c7-598e-4f22-927c-4f62b4f51fe5"/>
    <ds:schemaRef ds:uri="959f3a38-79c9-488d-8e73-390d72f8a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232B5-8136-4226-8702-BC9C99E251B7}">
  <ds:schemaRefs>
    <ds:schemaRef ds:uri="http://schemas.microsoft.com/office/2006/metadata/properties"/>
    <ds:schemaRef ds:uri="http://schemas.microsoft.com/office/infopath/2007/PartnerControls"/>
    <ds:schemaRef ds:uri="959f3a38-79c9-488d-8e73-390d72f8a6d6"/>
    <ds:schemaRef ds:uri="596006c7-598e-4f22-927c-4f62b4f51fe5"/>
  </ds:schemaRefs>
</ds:datastoreItem>
</file>

<file path=customXml/itemProps3.xml><?xml version="1.0" encoding="utf-8"?>
<ds:datastoreItem xmlns:ds="http://schemas.openxmlformats.org/officeDocument/2006/customXml" ds:itemID="{BB7001BC-DFAC-4637-B0EB-6270F84FA782}">
  <ds:schemaRefs>
    <ds:schemaRef ds:uri="http://schemas.openxmlformats.org/officeDocument/2006/bibliography"/>
  </ds:schemaRefs>
</ds:datastoreItem>
</file>

<file path=customXml/itemProps4.xml><?xml version="1.0" encoding="utf-8"?>
<ds:datastoreItem xmlns:ds="http://schemas.openxmlformats.org/officeDocument/2006/customXml" ds:itemID="{F8A2C3B9-FC1B-4078-BB22-B44F5F963D43}">
  <ds:schemaRefs>
    <ds:schemaRef ds:uri="http://schemas.microsoft.com/sharepoint/v3/contenttype/forms"/>
  </ds:schemaRefs>
</ds:datastoreItem>
</file>

<file path=customXml/itemProps5.xml><?xml version="1.0" encoding="utf-8"?>
<ds:datastoreItem xmlns:ds="http://schemas.openxmlformats.org/officeDocument/2006/customXml" ds:itemID="{51229725-5446-4619-8407-51BF734DFA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6608</Characters>
  <Application>Microsoft Office Word</Application>
  <DocSecurity>0</DocSecurity>
  <Lines>94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PerformHR</dc:creator>
  <cp:keywords/>
  <dc:description/>
  <cp:lastModifiedBy>Cherray McWhirter</cp:lastModifiedBy>
  <cp:revision>2</cp:revision>
  <cp:lastPrinted>2021-04-12T03:20:00Z</cp:lastPrinted>
  <dcterms:created xsi:type="dcterms:W3CDTF">2021-07-15T07:00:00Z</dcterms:created>
  <dcterms:modified xsi:type="dcterms:W3CDTF">2021-07-15T07:00:00Z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0x010100F4B137B7864E2743B8AA48FBA0C05DF4</vt:lpwstr>
  </property>
  <property fmtid="{D5CDD505-2E9C-101B-9397-08002B2CF9AE}" pid="3" name="_dlc_DocIdItemGuid">
    <vt:lpwstr>cf900425-7023-4aa6-a4c8-1227f8628309</vt:lpwstr>
  </property>
  <property fmtid="{D5CDD505-2E9C-101B-9397-08002B2CF9AE}" pid="4" name="HicksonsFooter">
    <vt:lpwstr>13375382.1:rar</vt:lpwstr>
  </property>
  <property fmtid="{D5CDD505-2E9C-101B-9397-08002B2CF9AE}" pid="5" name="DM_Class">
    <vt:lpwstr>GENERAL</vt:lpwstr>
  </property>
  <property fmtid="{D5CDD505-2E9C-101B-9397-08002B2CF9AE}" pid="6" name="DM_Database">
    <vt:lpwstr>Documents</vt:lpwstr>
  </property>
  <property fmtid="{D5CDD505-2E9C-101B-9397-08002B2CF9AE}" pid="7" name="DM_Description">
    <vt:lpwstr>(clean) Engagement Letter_TEMPLATE 16.12.2020</vt:lpwstr>
  </property>
  <property fmtid="{D5CDD505-2E9C-101B-9397-08002B2CF9AE}" pid="8" name="DM_DocNum">
    <vt:lpwstr>13375382</vt:lpwstr>
  </property>
  <property fmtid="{D5CDD505-2E9C-101B-9397-08002B2CF9AE}" pid="9" name="DM_Version">
    <vt:lpwstr>1</vt:lpwstr>
  </property>
  <property fmtid="{D5CDD505-2E9C-101B-9397-08002B2CF9AE}" pid="10" name="DM_Author">
    <vt:lpwstr>RAR</vt:lpwstr>
  </property>
  <property fmtid="{D5CDD505-2E9C-101B-9397-08002B2CF9AE}" pid="11" name="DM_Operator">
    <vt:lpwstr>RAR</vt:lpwstr>
  </property>
  <property fmtid="{D5CDD505-2E9C-101B-9397-08002B2CF9AE}" pid="12" name="DM_Client">
    <vt:lpwstr>HUMANSSGPL</vt:lpwstr>
  </property>
  <property fmtid="{D5CDD505-2E9C-101B-9397-08002B2CF9AE}" pid="13" name="DM_ClientName">
    <vt:lpwstr>Human Synergy Group Pty Ltd</vt:lpwstr>
  </property>
  <property fmtid="{D5CDD505-2E9C-101B-9397-08002B2CF9AE}" pid="14" name="DM_Matter">
    <vt:lpwstr>202706</vt:lpwstr>
  </property>
  <property fmtid="{D5CDD505-2E9C-101B-9397-08002B2CF9AE}" pid="15" name="DM_MatterName">
    <vt:lpwstr>PerformHR commercial matters’</vt:lpwstr>
  </property>
  <property fmtid="{D5CDD505-2E9C-101B-9397-08002B2CF9AE}" pid="16" name="DocOpenLocation">
    <vt:lpwstr>\!n:0:!s:DMS:!d:Documents:!p:1079009:*{}||\!n:0:!s:DMS:!d:Documents:!f:o,1079010:</vt:lpwstr>
  </property>
</Properties>
</file>