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FD1D" w14:textId="0D8444C3" w:rsidR="00DA7AF3" w:rsidRPr="006C4322" w:rsidRDefault="00DA7AF3" w:rsidP="00C143AF">
      <w:pPr>
        <w:pStyle w:val="Default"/>
        <w:spacing w:before="120" w:after="120"/>
        <w:jc w:val="both"/>
        <w:rPr>
          <w:color w:val="auto"/>
          <w:sz w:val="23"/>
          <w:szCs w:val="23"/>
        </w:rPr>
      </w:pPr>
      <w:r>
        <w:rPr>
          <w:b/>
          <w:bCs/>
          <w:color w:val="auto"/>
          <w:sz w:val="23"/>
          <w:szCs w:val="23"/>
          <w:lang w:val="en"/>
        </w:rPr>
        <w:t xml:space="preserve">NOTICE OF QT GROUP PLC’S ANNUAL GENERAL MEETING </w:t>
      </w:r>
    </w:p>
    <w:p w14:paraId="4C5C87F4" w14:textId="7DD8A633" w:rsidR="00076A20" w:rsidRPr="00076A20" w:rsidRDefault="000A6C6A" w:rsidP="00076A20">
      <w:pPr>
        <w:pStyle w:val="Default"/>
        <w:spacing w:before="120" w:after="120"/>
        <w:jc w:val="both"/>
        <w:rPr>
          <w:color w:val="auto"/>
          <w:sz w:val="20"/>
          <w:szCs w:val="20"/>
        </w:rPr>
      </w:pPr>
      <w:r>
        <w:rPr>
          <w:color w:val="auto"/>
          <w:sz w:val="20"/>
          <w:szCs w:val="20"/>
          <w:lang w:val="en"/>
        </w:rPr>
        <w:t>Notice is given to the shareholders of Qt Group Plc (“</w:t>
      </w:r>
      <w:r>
        <w:rPr>
          <w:b/>
          <w:bCs/>
          <w:color w:val="auto"/>
          <w:sz w:val="20"/>
          <w:szCs w:val="20"/>
          <w:lang w:val="en"/>
        </w:rPr>
        <w:t>the Company</w:t>
      </w:r>
      <w:r>
        <w:rPr>
          <w:color w:val="auto"/>
          <w:sz w:val="20"/>
          <w:szCs w:val="20"/>
          <w:lang w:val="en"/>
        </w:rPr>
        <w:t xml:space="preserve">”) that the Annual General Meeting this year will be held on Tuesday, March 16, 2021 at 10 a.m. at the </w:t>
      </w:r>
      <w:bookmarkStart w:id="0" w:name="_Hlk505087743"/>
      <w:r>
        <w:rPr>
          <w:color w:val="auto"/>
          <w:sz w:val="20"/>
          <w:szCs w:val="20"/>
          <w:lang w:val="en"/>
        </w:rPr>
        <w:t>Company’s hea</w:t>
      </w:r>
      <w:r w:rsidR="00093178">
        <w:rPr>
          <w:color w:val="auto"/>
          <w:sz w:val="20"/>
          <w:szCs w:val="20"/>
          <w:lang w:val="en"/>
        </w:rPr>
        <w:t>d</w:t>
      </w:r>
      <w:r>
        <w:rPr>
          <w:color w:val="auto"/>
          <w:sz w:val="20"/>
          <w:szCs w:val="20"/>
          <w:lang w:val="en"/>
        </w:rPr>
        <w:t xml:space="preserve"> office, address Bertel Jungin aukio D 3 A, 02600 Espoo, Finland. </w:t>
      </w:r>
      <w:bookmarkEnd w:id="0"/>
      <w:r>
        <w:rPr>
          <w:color w:val="auto"/>
          <w:sz w:val="20"/>
          <w:szCs w:val="20"/>
          <w:lang w:val="en"/>
        </w:rPr>
        <w:t>The Company’s shareholders may attend the meeting and exercise their shareholder rights only by voting in advance and by presenting counterproposals and questions in advance. Instructions for shareholders can be found in section “C. Instructions for meeting participants” of this notice.</w:t>
      </w:r>
    </w:p>
    <w:p w14:paraId="121C8443" w14:textId="59654A4D" w:rsidR="00076A20" w:rsidRPr="00076A20" w:rsidRDefault="00076A20" w:rsidP="00076A20">
      <w:pPr>
        <w:pStyle w:val="Default"/>
        <w:spacing w:before="120" w:after="120"/>
        <w:jc w:val="both"/>
        <w:rPr>
          <w:color w:val="auto"/>
          <w:sz w:val="20"/>
          <w:szCs w:val="20"/>
        </w:rPr>
      </w:pPr>
      <w:r>
        <w:rPr>
          <w:color w:val="auto"/>
          <w:sz w:val="20"/>
          <w:szCs w:val="20"/>
          <w:lang w:val="en"/>
        </w:rPr>
        <w:t>The Company’s Board of Directors has decided on the exceptional meeting practice under the temporary act 677/2020 that entered into force on October 3, 2020. In order to prevent the spread of the COVID-19 pandemic, the Company has decided to take measures allowed by the temporary act so that the general meeting can be held in a predictable manner, taking into account the health and safety of shareholders, the Company’s personnel and other stakeholders.</w:t>
      </w:r>
    </w:p>
    <w:p w14:paraId="5FAC0B47" w14:textId="13B6DD95" w:rsidR="00AD26AF" w:rsidRDefault="001C132B" w:rsidP="00076A20">
      <w:pPr>
        <w:pStyle w:val="Default"/>
        <w:spacing w:before="120" w:after="120"/>
        <w:jc w:val="both"/>
        <w:rPr>
          <w:color w:val="auto"/>
          <w:szCs w:val="20"/>
        </w:rPr>
      </w:pPr>
      <w:r>
        <w:rPr>
          <w:color w:val="auto"/>
          <w:sz w:val="20"/>
          <w:szCs w:val="20"/>
          <w:lang w:val="en"/>
        </w:rPr>
        <w:t xml:space="preserve">Shareholders who have registered for the meeting can follow the meeting as a live webcast and present questions or comments via a chat function during the meeting. Questions presented during the webcast will be answered immediately after the meeting in a separate event. The event is not part of the actual Annual General Meeting. Instructions for watching the webcast and taking part in the separate event will be available on the Company’s website at https://investors.qt.io/fi/governance/general-meetings/annual-general-meeting-2021/ on March 9, 2021 at the latest. Participation in the webcast or separate event or presenting questions or comment via the chat function does not constitute the shareholder’s official participation in the general meeting or exercising a shareholder’s right to vote, question and speak at the meeting. Correspondingly, questions presented via the chat function are not questions presented as referred to in chapter 5, section 25 of the Limited Liability Companies Act. Statutory questions must be presented in advance, as described below. </w:t>
      </w:r>
    </w:p>
    <w:p w14:paraId="710777E8" w14:textId="77777777" w:rsidR="006E0639" w:rsidRPr="006C4322" w:rsidRDefault="006E0639" w:rsidP="00C143AF">
      <w:pPr>
        <w:pStyle w:val="Default"/>
        <w:spacing w:before="120" w:after="120"/>
        <w:jc w:val="both"/>
        <w:rPr>
          <w:color w:val="auto"/>
          <w:sz w:val="20"/>
          <w:szCs w:val="20"/>
        </w:rPr>
      </w:pPr>
    </w:p>
    <w:p w14:paraId="0037152F" w14:textId="6732770A" w:rsidR="00DA7AF3" w:rsidRPr="006C4322" w:rsidRDefault="00DA7AF3" w:rsidP="00C143AF">
      <w:pPr>
        <w:pStyle w:val="Default"/>
        <w:spacing w:before="120" w:after="120"/>
        <w:jc w:val="both"/>
        <w:rPr>
          <w:color w:val="auto"/>
          <w:sz w:val="20"/>
          <w:szCs w:val="20"/>
        </w:rPr>
      </w:pPr>
      <w:r>
        <w:rPr>
          <w:b/>
          <w:bCs/>
          <w:color w:val="auto"/>
          <w:sz w:val="20"/>
          <w:szCs w:val="20"/>
          <w:lang w:val="en"/>
        </w:rPr>
        <w:t xml:space="preserve">A. MATTERS ON THE AGENDA OF THE ANNUAL GENERAL MEETING </w:t>
      </w:r>
    </w:p>
    <w:p w14:paraId="0A29185E" w14:textId="160D9766" w:rsidR="006E0639" w:rsidRPr="006C4322" w:rsidRDefault="00DA7AF3" w:rsidP="00C143AF">
      <w:pPr>
        <w:pStyle w:val="Default"/>
        <w:spacing w:before="120" w:after="120"/>
        <w:jc w:val="both"/>
        <w:rPr>
          <w:color w:val="auto"/>
          <w:sz w:val="20"/>
          <w:szCs w:val="20"/>
        </w:rPr>
      </w:pPr>
      <w:r>
        <w:rPr>
          <w:color w:val="auto"/>
          <w:sz w:val="20"/>
          <w:szCs w:val="20"/>
          <w:lang w:val="en"/>
        </w:rPr>
        <w:t xml:space="preserve">At the Annual General Meeting, the following matters will be considered: </w:t>
      </w:r>
    </w:p>
    <w:p w14:paraId="683DFC7C" w14:textId="77777777" w:rsidR="0009590F" w:rsidRPr="006C4322" w:rsidRDefault="00DA7AF3" w:rsidP="00C143AF">
      <w:pPr>
        <w:pStyle w:val="Default"/>
        <w:numPr>
          <w:ilvl w:val="0"/>
          <w:numId w:val="1"/>
        </w:numPr>
        <w:spacing w:before="120" w:after="120"/>
        <w:jc w:val="both"/>
        <w:rPr>
          <w:b/>
          <w:bCs/>
          <w:color w:val="auto"/>
          <w:sz w:val="20"/>
          <w:szCs w:val="20"/>
        </w:rPr>
      </w:pPr>
      <w:r>
        <w:rPr>
          <w:b/>
          <w:bCs/>
          <w:color w:val="auto"/>
          <w:sz w:val="20"/>
          <w:szCs w:val="20"/>
          <w:lang w:val="en"/>
        </w:rPr>
        <w:t xml:space="preserve">Opening of the meeting </w:t>
      </w:r>
    </w:p>
    <w:p w14:paraId="0612DCD4" w14:textId="45D96749" w:rsidR="0009590F" w:rsidRDefault="00DA7AF3" w:rsidP="00C143AF">
      <w:pPr>
        <w:pStyle w:val="Default"/>
        <w:numPr>
          <w:ilvl w:val="0"/>
          <w:numId w:val="1"/>
        </w:numPr>
        <w:spacing w:before="120" w:after="120"/>
        <w:jc w:val="both"/>
        <w:rPr>
          <w:b/>
          <w:bCs/>
          <w:color w:val="auto"/>
          <w:sz w:val="20"/>
          <w:szCs w:val="20"/>
        </w:rPr>
      </w:pPr>
      <w:r>
        <w:rPr>
          <w:b/>
          <w:bCs/>
          <w:color w:val="auto"/>
          <w:sz w:val="20"/>
          <w:szCs w:val="20"/>
          <w:lang w:val="en"/>
        </w:rPr>
        <w:t xml:space="preserve">Calling the meeting to order </w:t>
      </w:r>
    </w:p>
    <w:p w14:paraId="405C44CB" w14:textId="2A0F00BD" w:rsidR="00B017AC" w:rsidRPr="00B017AC" w:rsidRDefault="00B017AC" w:rsidP="00B017AC">
      <w:pPr>
        <w:pStyle w:val="Default"/>
        <w:spacing w:before="120" w:after="120"/>
        <w:ind w:left="720"/>
        <w:jc w:val="both"/>
        <w:rPr>
          <w:bCs/>
          <w:color w:val="auto"/>
          <w:sz w:val="20"/>
          <w:szCs w:val="20"/>
        </w:rPr>
      </w:pPr>
      <w:r>
        <w:rPr>
          <w:color w:val="auto"/>
          <w:sz w:val="20"/>
          <w:szCs w:val="20"/>
          <w:lang w:val="en"/>
        </w:rPr>
        <w:t>The chairperson of the meeting is attorney Juha Väyrynen. If attorney Juha Väyrynen is not able to act as the chairperson due to a weighty reason, the Board of Directors will appoint the person it best sees fit as the chairperson.</w:t>
      </w:r>
    </w:p>
    <w:p w14:paraId="4D395AAD" w14:textId="6E7871BC" w:rsidR="0009590F" w:rsidRDefault="00B56977" w:rsidP="00C143AF">
      <w:pPr>
        <w:pStyle w:val="Default"/>
        <w:numPr>
          <w:ilvl w:val="0"/>
          <w:numId w:val="1"/>
        </w:numPr>
        <w:spacing w:before="120" w:after="120"/>
        <w:jc w:val="both"/>
        <w:rPr>
          <w:b/>
          <w:bCs/>
          <w:color w:val="auto"/>
          <w:sz w:val="20"/>
          <w:szCs w:val="20"/>
        </w:rPr>
      </w:pPr>
      <w:r>
        <w:rPr>
          <w:b/>
          <w:bCs/>
          <w:color w:val="auto"/>
          <w:sz w:val="20"/>
          <w:szCs w:val="20"/>
          <w:lang w:val="en"/>
        </w:rPr>
        <w:t xml:space="preserve">Election of persons to scrutinize the minutes and persons to supervise the counting of votes </w:t>
      </w:r>
    </w:p>
    <w:p w14:paraId="653A4D53" w14:textId="0D6725C8" w:rsidR="003D453C" w:rsidRPr="003D453C" w:rsidRDefault="003D453C" w:rsidP="003D453C">
      <w:pPr>
        <w:pStyle w:val="Default"/>
        <w:spacing w:before="120" w:after="120"/>
        <w:ind w:left="720"/>
        <w:jc w:val="both"/>
        <w:rPr>
          <w:bCs/>
          <w:color w:val="auto"/>
          <w:sz w:val="20"/>
          <w:szCs w:val="20"/>
        </w:rPr>
      </w:pPr>
      <w:r>
        <w:rPr>
          <w:color w:val="auto"/>
          <w:sz w:val="20"/>
          <w:szCs w:val="20"/>
          <w:lang w:val="en"/>
        </w:rPr>
        <w:t>The Company’s General Counsel Mika Pälsi will act as the person scrutinizing the minutes and supervising the counting of votes.  If Mika Pälsi is not able to act as the person scrutinizing the minutes and supervising the counting of votes due to a weighty reason, the Board of Directors will appoint the person it best sees fit as the person to scrutinize the minutes and supervise the counting of votes.</w:t>
      </w:r>
    </w:p>
    <w:p w14:paraId="5D567A09" w14:textId="77777777" w:rsidR="0009590F" w:rsidRPr="006C4322" w:rsidRDefault="00DA7AF3" w:rsidP="00C143AF">
      <w:pPr>
        <w:pStyle w:val="Default"/>
        <w:numPr>
          <w:ilvl w:val="0"/>
          <w:numId w:val="1"/>
        </w:numPr>
        <w:spacing w:before="120" w:after="120"/>
        <w:jc w:val="both"/>
        <w:rPr>
          <w:b/>
          <w:bCs/>
          <w:color w:val="auto"/>
          <w:sz w:val="20"/>
          <w:szCs w:val="20"/>
        </w:rPr>
      </w:pPr>
      <w:r>
        <w:rPr>
          <w:b/>
          <w:bCs/>
          <w:color w:val="auto"/>
          <w:sz w:val="20"/>
          <w:szCs w:val="20"/>
          <w:lang w:val="en"/>
        </w:rPr>
        <w:t xml:space="preserve">Recording the legality of the meeting </w:t>
      </w:r>
    </w:p>
    <w:p w14:paraId="7462F9E6" w14:textId="4B945366" w:rsidR="0009590F" w:rsidRDefault="00DA7AF3" w:rsidP="00C143AF">
      <w:pPr>
        <w:pStyle w:val="Default"/>
        <w:numPr>
          <w:ilvl w:val="0"/>
          <w:numId w:val="1"/>
        </w:numPr>
        <w:spacing w:before="120" w:after="120"/>
        <w:jc w:val="both"/>
        <w:rPr>
          <w:b/>
          <w:bCs/>
          <w:color w:val="auto"/>
          <w:sz w:val="20"/>
          <w:szCs w:val="20"/>
        </w:rPr>
      </w:pPr>
      <w:r>
        <w:rPr>
          <w:b/>
          <w:bCs/>
          <w:color w:val="auto"/>
          <w:sz w:val="20"/>
          <w:szCs w:val="20"/>
          <w:lang w:val="en"/>
        </w:rPr>
        <w:t xml:space="preserve">Recording the attendance at the meeting and adoption of the list of votes </w:t>
      </w:r>
    </w:p>
    <w:p w14:paraId="145042EE" w14:textId="10090DE2" w:rsidR="00604BE5" w:rsidRPr="00604BE5" w:rsidRDefault="00AD7241" w:rsidP="00AD7241">
      <w:pPr>
        <w:pStyle w:val="Default"/>
        <w:spacing w:before="120" w:after="120"/>
        <w:ind w:left="720"/>
        <w:jc w:val="both"/>
        <w:rPr>
          <w:bCs/>
          <w:color w:val="auto"/>
          <w:sz w:val="20"/>
          <w:szCs w:val="20"/>
        </w:rPr>
      </w:pPr>
      <w:r>
        <w:rPr>
          <w:color w:val="auto"/>
          <w:sz w:val="20"/>
          <w:szCs w:val="20"/>
          <w:lang w:val="en"/>
        </w:rPr>
        <w:t xml:space="preserve">Shareholders who have cast their votes in advance during the advance voting period and who are eligible to take part in the Annual General Meeting under chapter 5, sections 6 and 6a of the Limited Liability Companies Act, are considered to be shareholders attending the meeting. </w:t>
      </w:r>
      <w:r w:rsidR="002614EC" w:rsidRPr="002614EC">
        <w:rPr>
          <w:color w:val="auto"/>
          <w:sz w:val="20"/>
          <w:szCs w:val="20"/>
          <w:lang w:val="en"/>
        </w:rPr>
        <w:t xml:space="preserve">The list of votes will be adopted according to the information provided by Euroclear Finland Oy and </w:t>
      </w:r>
      <w:proofErr w:type="spellStart"/>
      <w:r w:rsidR="002614EC" w:rsidRPr="002614EC">
        <w:rPr>
          <w:color w:val="auto"/>
          <w:sz w:val="20"/>
          <w:szCs w:val="20"/>
          <w:lang w:val="en"/>
        </w:rPr>
        <w:t>Innovatics</w:t>
      </w:r>
      <w:proofErr w:type="spellEnd"/>
      <w:r w:rsidR="002614EC" w:rsidRPr="002614EC">
        <w:rPr>
          <w:color w:val="auto"/>
          <w:sz w:val="20"/>
          <w:szCs w:val="20"/>
          <w:lang w:val="en"/>
        </w:rPr>
        <w:t xml:space="preserve"> Ltd</w:t>
      </w:r>
      <w:bookmarkStart w:id="1" w:name="_GoBack"/>
      <w:bookmarkEnd w:id="1"/>
      <w:r>
        <w:rPr>
          <w:color w:val="auto"/>
          <w:sz w:val="20"/>
          <w:szCs w:val="20"/>
          <w:lang w:val="en"/>
        </w:rPr>
        <w:t>.</w:t>
      </w:r>
    </w:p>
    <w:p w14:paraId="0E286DF5" w14:textId="07DE26BC" w:rsidR="0009590F" w:rsidRPr="006C4322" w:rsidRDefault="00DA7AF3" w:rsidP="00C143AF">
      <w:pPr>
        <w:pStyle w:val="Default"/>
        <w:numPr>
          <w:ilvl w:val="0"/>
          <w:numId w:val="1"/>
        </w:numPr>
        <w:spacing w:before="120" w:after="120"/>
        <w:ind w:left="714" w:hanging="357"/>
        <w:jc w:val="both"/>
        <w:rPr>
          <w:b/>
          <w:bCs/>
          <w:color w:val="auto"/>
          <w:sz w:val="20"/>
          <w:szCs w:val="20"/>
        </w:rPr>
      </w:pPr>
      <w:r>
        <w:rPr>
          <w:b/>
          <w:bCs/>
          <w:color w:val="auto"/>
          <w:sz w:val="20"/>
          <w:szCs w:val="20"/>
          <w:lang w:val="en"/>
        </w:rPr>
        <w:t xml:space="preserve">Presentation of the financial statements, the report of the Board of Directors and the auditor’s report for the year 2020 </w:t>
      </w:r>
    </w:p>
    <w:p w14:paraId="65F75908" w14:textId="7080AE4B" w:rsidR="001F027E" w:rsidRDefault="001F027E" w:rsidP="001F027E">
      <w:pPr>
        <w:pStyle w:val="Default"/>
        <w:spacing w:before="120" w:after="120"/>
        <w:ind w:left="714"/>
        <w:jc w:val="both"/>
        <w:rPr>
          <w:color w:val="auto"/>
          <w:sz w:val="20"/>
          <w:szCs w:val="20"/>
        </w:rPr>
      </w:pPr>
      <w:r>
        <w:rPr>
          <w:color w:val="auto"/>
          <w:sz w:val="20"/>
          <w:szCs w:val="20"/>
          <w:lang w:val="en"/>
        </w:rPr>
        <w:t>Presentation of the review by the President and CEO.</w:t>
      </w:r>
    </w:p>
    <w:p w14:paraId="13AB75B3" w14:textId="7E7C927C" w:rsidR="00435F35" w:rsidRPr="006C4322" w:rsidRDefault="00435F35" w:rsidP="00435F35">
      <w:pPr>
        <w:pStyle w:val="Default"/>
        <w:spacing w:before="120" w:after="120"/>
        <w:ind w:left="714"/>
        <w:jc w:val="both"/>
        <w:rPr>
          <w:b/>
          <w:bCs/>
          <w:color w:val="auto"/>
          <w:sz w:val="20"/>
          <w:szCs w:val="20"/>
        </w:rPr>
      </w:pPr>
      <w:r>
        <w:rPr>
          <w:color w:val="auto"/>
          <w:sz w:val="20"/>
          <w:szCs w:val="20"/>
          <w:lang w:val="en"/>
        </w:rPr>
        <w:lastRenderedPageBreak/>
        <w:t>Because attendance at the Annual General Meeting is only possible through advance voting, the Annual Report published by the Company on February 18, 2021, containing the Company’s financial statements, consolidated financial statement, report of the Board of Directors and the auditor’s report, that is available on the Company’s website, is considered to have been presented to the Annual General Meeting.</w:t>
      </w:r>
    </w:p>
    <w:p w14:paraId="1673891F" w14:textId="12A8FCCB" w:rsidR="0009590F" w:rsidRPr="006C4322" w:rsidRDefault="00DA7AF3" w:rsidP="00C143AF">
      <w:pPr>
        <w:pStyle w:val="Default"/>
        <w:numPr>
          <w:ilvl w:val="0"/>
          <w:numId w:val="1"/>
        </w:numPr>
        <w:spacing w:before="120" w:after="120"/>
        <w:ind w:left="714" w:hanging="357"/>
        <w:jc w:val="both"/>
        <w:rPr>
          <w:b/>
          <w:bCs/>
          <w:color w:val="auto"/>
          <w:sz w:val="20"/>
          <w:szCs w:val="20"/>
        </w:rPr>
      </w:pPr>
      <w:r>
        <w:rPr>
          <w:b/>
          <w:bCs/>
          <w:color w:val="auto"/>
          <w:sz w:val="20"/>
          <w:szCs w:val="20"/>
          <w:lang w:val="en"/>
        </w:rPr>
        <w:t xml:space="preserve">Adoption of the financial statements and consolidated financial statements </w:t>
      </w:r>
    </w:p>
    <w:p w14:paraId="1F0F890F" w14:textId="69601831" w:rsidR="00DA7AF3" w:rsidRPr="006C4322" w:rsidRDefault="00DA7AF3" w:rsidP="00C143AF">
      <w:pPr>
        <w:pStyle w:val="Default"/>
        <w:numPr>
          <w:ilvl w:val="0"/>
          <w:numId w:val="1"/>
        </w:numPr>
        <w:spacing w:before="120" w:after="120"/>
        <w:ind w:left="714" w:hanging="357"/>
        <w:jc w:val="both"/>
        <w:rPr>
          <w:b/>
          <w:bCs/>
          <w:color w:val="auto"/>
          <w:sz w:val="20"/>
          <w:szCs w:val="20"/>
        </w:rPr>
      </w:pPr>
      <w:r>
        <w:rPr>
          <w:b/>
          <w:bCs/>
          <w:color w:val="auto"/>
          <w:sz w:val="20"/>
          <w:szCs w:val="20"/>
          <w:lang w:val="en"/>
        </w:rPr>
        <w:t xml:space="preserve">Resolution on the use of the profit shown on the balance sheet and authorizing the Board of Directors to decide on the distribution of dividends </w:t>
      </w:r>
    </w:p>
    <w:p w14:paraId="18F7F49A" w14:textId="185C73F0" w:rsidR="0009590F" w:rsidRDefault="00DA7AF3" w:rsidP="001F027E">
      <w:pPr>
        <w:pStyle w:val="Default"/>
        <w:spacing w:before="120" w:after="120"/>
        <w:ind w:left="709"/>
        <w:jc w:val="both"/>
        <w:rPr>
          <w:color w:val="auto"/>
          <w:sz w:val="20"/>
          <w:szCs w:val="20"/>
        </w:rPr>
      </w:pPr>
      <w:r w:rsidRPr="0055255E">
        <w:rPr>
          <w:color w:val="auto"/>
          <w:sz w:val="20"/>
          <w:szCs w:val="20"/>
          <w:lang w:val="en"/>
        </w:rPr>
        <w:t xml:space="preserve">The Board of Directors proposes to the Annual General Meeting that no dividend will be paid based on the balance sheet adopted for the accounting period that ended on December 31, 2020, and that the profit of EUR </w:t>
      </w:r>
      <w:r w:rsidR="00EC4CF9">
        <w:rPr>
          <w:color w:val="auto"/>
          <w:sz w:val="20"/>
          <w:szCs w:val="20"/>
          <w:lang w:val="en"/>
        </w:rPr>
        <w:t>4,914,872.49</w:t>
      </w:r>
      <w:r w:rsidRPr="0055255E">
        <w:rPr>
          <w:color w:val="auto"/>
          <w:sz w:val="20"/>
          <w:szCs w:val="20"/>
          <w:lang w:val="en"/>
        </w:rPr>
        <w:t xml:space="preserve"> for the accounting period that ended on December 31, 2020 will be carried over to retained earnings.</w:t>
      </w:r>
    </w:p>
    <w:p w14:paraId="73F9D666" w14:textId="5FA0A96C" w:rsidR="00F1088D" w:rsidRDefault="00F1088D" w:rsidP="00F1088D">
      <w:pPr>
        <w:pStyle w:val="Default"/>
        <w:spacing w:before="120" w:after="120"/>
        <w:ind w:left="709"/>
        <w:jc w:val="both"/>
        <w:rPr>
          <w:color w:val="auto"/>
          <w:sz w:val="20"/>
          <w:szCs w:val="20"/>
        </w:rPr>
      </w:pPr>
      <w:r>
        <w:rPr>
          <w:color w:val="auto"/>
          <w:sz w:val="20"/>
          <w:szCs w:val="20"/>
          <w:lang w:val="en"/>
        </w:rPr>
        <w:t xml:space="preserve">Because the Board of Directors has proposed that no dividend will be paid, a minority dividend pursuant to chapter 13, section 7 of the Limited Liability Companies Act is an option. The minority dividend must be distributed if it is supported by shareholders holding a minimum of one-tenth of all shares. The amount of the minority dividend is EUR </w:t>
      </w:r>
      <w:r w:rsidR="00EC4CF9">
        <w:rPr>
          <w:color w:val="auto"/>
          <w:sz w:val="20"/>
          <w:szCs w:val="20"/>
          <w:lang w:val="en"/>
        </w:rPr>
        <w:t>2,457,436.24</w:t>
      </w:r>
      <w:r>
        <w:rPr>
          <w:color w:val="auto"/>
          <w:sz w:val="20"/>
          <w:szCs w:val="20"/>
          <w:lang w:val="en"/>
        </w:rPr>
        <w:t>, corresponding to one-half of the profit for the fiscal year. A shareholder supporting the minority dividend can vote for the minority dividend in the advance voting, and it is not necessary to present a separate demand or counterproposal.</w:t>
      </w:r>
    </w:p>
    <w:p w14:paraId="26418DD8" w14:textId="4B257D51" w:rsidR="006E0639" w:rsidRPr="006C4322" w:rsidRDefault="00DA7AF3" w:rsidP="00C143AF">
      <w:pPr>
        <w:pStyle w:val="Default"/>
        <w:numPr>
          <w:ilvl w:val="0"/>
          <w:numId w:val="1"/>
        </w:numPr>
        <w:spacing w:before="120" w:after="120"/>
        <w:ind w:left="714" w:hanging="357"/>
        <w:jc w:val="both"/>
        <w:rPr>
          <w:b/>
          <w:bCs/>
          <w:color w:val="auto"/>
          <w:sz w:val="20"/>
          <w:szCs w:val="20"/>
        </w:rPr>
      </w:pPr>
      <w:r>
        <w:rPr>
          <w:b/>
          <w:bCs/>
          <w:color w:val="auto"/>
          <w:sz w:val="20"/>
          <w:szCs w:val="20"/>
          <w:lang w:val="en"/>
        </w:rPr>
        <w:t xml:space="preserve">Resolution on the discharge of the members of the Board of Directors and the President and  CEO from liability </w:t>
      </w:r>
    </w:p>
    <w:p w14:paraId="278196D6" w14:textId="4D6DF048" w:rsidR="00C50889" w:rsidRPr="00F11E01" w:rsidRDefault="00D36B42" w:rsidP="00C143AF">
      <w:pPr>
        <w:pStyle w:val="Default"/>
        <w:numPr>
          <w:ilvl w:val="0"/>
          <w:numId w:val="1"/>
        </w:numPr>
        <w:spacing w:before="120" w:after="120"/>
        <w:ind w:left="714" w:hanging="357"/>
        <w:jc w:val="both"/>
        <w:rPr>
          <w:b/>
          <w:bCs/>
          <w:color w:val="auto"/>
          <w:sz w:val="20"/>
          <w:szCs w:val="20"/>
        </w:rPr>
      </w:pPr>
      <w:r>
        <w:rPr>
          <w:b/>
          <w:bCs/>
          <w:color w:val="auto"/>
          <w:sz w:val="20"/>
          <w:szCs w:val="20"/>
          <w:lang w:val="en"/>
        </w:rPr>
        <w:t>Handling</w:t>
      </w:r>
      <w:r w:rsidR="00C50889">
        <w:rPr>
          <w:b/>
          <w:bCs/>
          <w:color w:val="auto"/>
          <w:sz w:val="20"/>
          <w:szCs w:val="20"/>
          <w:lang w:val="en"/>
        </w:rPr>
        <w:t xml:space="preserve"> of the Remuneration report for </w:t>
      </w:r>
      <w:r>
        <w:rPr>
          <w:b/>
          <w:bCs/>
          <w:color w:val="auto"/>
          <w:sz w:val="20"/>
          <w:szCs w:val="20"/>
          <w:lang w:val="en"/>
        </w:rPr>
        <w:t>governing bodies</w:t>
      </w:r>
    </w:p>
    <w:p w14:paraId="4310CD05" w14:textId="0AAB618F" w:rsidR="003231C5" w:rsidRPr="006C4322" w:rsidRDefault="00F11E01" w:rsidP="008A03EB">
      <w:pPr>
        <w:pStyle w:val="Default"/>
        <w:spacing w:before="120" w:after="120"/>
        <w:ind w:left="714"/>
        <w:jc w:val="both"/>
        <w:rPr>
          <w:bCs/>
          <w:color w:val="auto"/>
          <w:sz w:val="20"/>
          <w:szCs w:val="20"/>
        </w:rPr>
      </w:pPr>
      <w:r>
        <w:rPr>
          <w:color w:val="auto"/>
          <w:sz w:val="20"/>
          <w:szCs w:val="20"/>
          <w:lang w:val="en"/>
        </w:rPr>
        <w:t xml:space="preserve">The Company has prepared a remuneration report for </w:t>
      </w:r>
      <w:r w:rsidR="00D36B42">
        <w:rPr>
          <w:color w:val="auto"/>
          <w:sz w:val="20"/>
          <w:szCs w:val="20"/>
          <w:lang w:val="en"/>
        </w:rPr>
        <w:t>governing bodies</w:t>
      </w:r>
      <w:r>
        <w:rPr>
          <w:color w:val="auto"/>
          <w:sz w:val="20"/>
          <w:szCs w:val="20"/>
          <w:lang w:val="en"/>
        </w:rPr>
        <w:t xml:space="preserve"> referred to in chapter 7, section 7b of the Securities Markets Act, which is appended to this notice of meeting and is also available on Qt Group Plc’s website at </w:t>
      </w:r>
      <w:hyperlink r:id="rId12" w:history="1">
        <w:r>
          <w:rPr>
            <w:rStyle w:val="Hyperlink"/>
            <w:rFonts w:ascii="Calibri" w:hAnsi="Calibri"/>
            <w:sz w:val="20"/>
            <w:szCs w:val="20"/>
            <w:lang w:val="en"/>
          </w:rPr>
          <w:t>https://investors.qt.io/fi/governance/general-meetings/annual-general-meeting-2021/</w:t>
        </w:r>
      </w:hyperlink>
      <w:r>
        <w:rPr>
          <w:color w:val="auto"/>
          <w:sz w:val="20"/>
          <w:szCs w:val="20"/>
          <w:lang w:val="en"/>
        </w:rPr>
        <w:t>. Because attendance at the Annual General Meeting is only possible through advance voting, the remuneration report published by the Company as a stock exchange release on February 18, 2021, that is available on the Company’s website, is considered to have been presented to the Annual General Meeting for advisory review.</w:t>
      </w:r>
    </w:p>
    <w:p w14:paraId="36E5A101" w14:textId="371E7BD6" w:rsidR="00DA7AF3" w:rsidRPr="006C4322" w:rsidRDefault="00DA7AF3" w:rsidP="00C143AF">
      <w:pPr>
        <w:pStyle w:val="Default"/>
        <w:numPr>
          <w:ilvl w:val="0"/>
          <w:numId w:val="1"/>
        </w:numPr>
        <w:spacing w:before="120" w:after="120"/>
        <w:ind w:left="714" w:hanging="357"/>
        <w:jc w:val="both"/>
        <w:rPr>
          <w:b/>
          <w:bCs/>
          <w:color w:val="auto"/>
          <w:sz w:val="20"/>
          <w:szCs w:val="20"/>
        </w:rPr>
      </w:pPr>
      <w:r>
        <w:rPr>
          <w:b/>
          <w:bCs/>
          <w:color w:val="auto"/>
          <w:sz w:val="20"/>
          <w:szCs w:val="20"/>
          <w:lang w:val="en"/>
        </w:rPr>
        <w:t xml:space="preserve">Resolution on the remuneration of the members of the Board of Directors </w:t>
      </w:r>
    </w:p>
    <w:p w14:paraId="7C296FEC" w14:textId="48B91024" w:rsidR="00193964" w:rsidRPr="006C4322" w:rsidRDefault="00DA7AF3" w:rsidP="001F027E">
      <w:pPr>
        <w:pStyle w:val="Default"/>
        <w:spacing w:before="120" w:after="120"/>
        <w:ind w:left="709"/>
        <w:jc w:val="both"/>
        <w:rPr>
          <w:color w:val="auto"/>
          <w:sz w:val="20"/>
          <w:szCs w:val="20"/>
        </w:rPr>
      </w:pPr>
      <w:r>
        <w:rPr>
          <w:color w:val="auto"/>
          <w:sz w:val="20"/>
          <w:szCs w:val="20"/>
          <w:lang w:val="en"/>
        </w:rPr>
        <w:t>The Compensation and Nomination Committee of the Board of Directors proposes to the Annual General Meeting that the elected members of the Board of Directors be paid the following compensation for the term ending at the close of the 2022 Annual General Meeting:</w:t>
      </w:r>
    </w:p>
    <w:p w14:paraId="76DFB932" w14:textId="1131D38C" w:rsidR="00193964" w:rsidRPr="006C4322" w:rsidRDefault="00435651" w:rsidP="00193964">
      <w:pPr>
        <w:pStyle w:val="Default"/>
        <w:numPr>
          <w:ilvl w:val="0"/>
          <w:numId w:val="4"/>
        </w:numPr>
        <w:spacing w:before="120" w:after="120"/>
        <w:jc w:val="both"/>
        <w:rPr>
          <w:color w:val="auto"/>
          <w:sz w:val="20"/>
          <w:szCs w:val="20"/>
        </w:rPr>
      </w:pPr>
      <w:r>
        <w:rPr>
          <w:color w:val="auto"/>
          <w:sz w:val="20"/>
          <w:szCs w:val="20"/>
          <w:lang w:val="en"/>
        </w:rPr>
        <w:t>each member of the Board of Directors EUR 2,500 per month;</w:t>
      </w:r>
    </w:p>
    <w:p w14:paraId="1129F6CC" w14:textId="77777777" w:rsidR="00193964" w:rsidRPr="006C4322" w:rsidRDefault="00DA7AF3" w:rsidP="00193964">
      <w:pPr>
        <w:pStyle w:val="Default"/>
        <w:numPr>
          <w:ilvl w:val="0"/>
          <w:numId w:val="4"/>
        </w:numPr>
        <w:spacing w:before="120" w:after="120"/>
        <w:jc w:val="both"/>
        <w:rPr>
          <w:color w:val="auto"/>
          <w:sz w:val="20"/>
          <w:szCs w:val="20"/>
        </w:rPr>
      </w:pPr>
      <w:r>
        <w:rPr>
          <w:color w:val="auto"/>
          <w:sz w:val="20"/>
          <w:szCs w:val="20"/>
          <w:lang w:val="en"/>
        </w:rPr>
        <w:t>vice chair of the Board of Directors EUR 3,500 per month; and</w:t>
      </w:r>
    </w:p>
    <w:p w14:paraId="33F01D7E" w14:textId="11ED9E58" w:rsidR="00193964" w:rsidRPr="006C4322" w:rsidRDefault="00DA7AF3" w:rsidP="00193964">
      <w:pPr>
        <w:pStyle w:val="Default"/>
        <w:numPr>
          <w:ilvl w:val="0"/>
          <w:numId w:val="4"/>
        </w:numPr>
        <w:spacing w:before="120" w:after="120"/>
        <w:jc w:val="both"/>
        <w:rPr>
          <w:color w:val="auto"/>
          <w:sz w:val="20"/>
          <w:szCs w:val="20"/>
        </w:rPr>
      </w:pPr>
      <w:r>
        <w:rPr>
          <w:color w:val="auto"/>
          <w:sz w:val="20"/>
          <w:szCs w:val="20"/>
          <w:lang w:val="en"/>
        </w:rPr>
        <w:t>chair of the Board of Directors EUR 5,500 per month.</w:t>
      </w:r>
    </w:p>
    <w:p w14:paraId="4D62AF56" w14:textId="090FAC2B" w:rsidR="00193964" w:rsidRPr="006C4322" w:rsidRDefault="00DA7AF3" w:rsidP="001F027E">
      <w:pPr>
        <w:pStyle w:val="Default"/>
        <w:spacing w:before="120" w:after="120"/>
        <w:ind w:left="709"/>
        <w:jc w:val="both"/>
        <w:rPr>
          <w:color w:val="auto"/>
          <w:sz w:val="20"/>
          <w:szCs w:val="20"/>
        </w:rPr>
      </w:pPr>
      <w:r>
        <w:rPr>
          <w:color w:val="auto"/>
          <w:sz w:val="20"/>
          <w:szCs w:val="20"/>
          <w:lang w:val="en"/>
        </w:rPr>
        <w:t xml:space="preserve">In addition, the chairs of the Board committees will be paid a meeting fee of EUR 1,000 per committee meeting and each Board member a meeting fee of EUR 500 per Board meeting and Board committee meeting. </w:t>
      </w:r>
    </w:p>
    <w:p w14:paraId="3BEB51C3" w14:textId="382A6BC4" w:rsidR="006E0639" w:rsidRPr="006C4322" w:rsidRDefault="00DA7AF3" w:rsidP="001F027E">
      <w:pPr>
        <w:pStyle w:val="Default"/>
        <w:spacing w:before="120" w:after="120"/>
        <w:ind w:left="709"/>
        <w:jc w:val="both"/>
        <w:rPr>
          <w:color w:val="auto"/>
          <w:sz w:val="20"/>
          <w:szCs w:val="20"/>
        </w:rPr>
      </w:pPr>
      <w:r>
        <w:rPr>
          <w:color w:val="auto"/>
          <w:sz w:val="20"/>
          <w:szCs w:val="20"/>
          <w:lang w:val="en"/>
        </w:rPr>
        <w:t xml:space="preserve">In addition to the above compensation, it is proposed that standard and reasonable costs resulting from work on the Board of Directors will be reimbursed against invoice. </w:t>
      </w:r>
    </w:p>
    <w:p w14:paraId="1A24B189" w14:textId="7B57546A" w:rsidR="00DA7AF3" w:rsidRPr="006C4322" w:rsidRDefault="00DA7AF3" w:rsidP="00C143AF">
      <w:pPr>
        <w:pStyle w:val="Default"/>
        <w:numPr>
          <w:ilvl w:val="0"/>
          <w:numId w:val="1"/>
        </w:numPr>
        <w:spacing w:before="120" w:after="120"/>
        <w:ind w:left="714" w:hanging="357"/>
        <w:jc w:val="both"/>
        <w:rPr>
          <w:b/>
          <w:bCs/>
          <w:color w:val="auto"/>
          <w:sz w:val="20"/>
          <w:szCs w:val="20"/>
        </w:rPr>
      </w:pPr>
      <w:r>
        <w:rPr>
          <w:b/>
          <w:bCs/>
          <w:color w:val="auto"/>
          <w:sz w:val="20"/>
          <w:szCs w:val="20"/>
          <w:lang w:val="en"/>
        </w:rPr>
        <w:t xml:space="preserve">Resolution on the number of members of the Board of Directors </w:t>
      </w:r>
    </w:p>
    <w:p w14:paraId="6F7CB2EE" w14:textId="2BCBC673" w:rsidR="006E0639" w:rsidRPr="006C4322" w:rsidRDefault="00DA7AF3" w:rsidP="00C60A4D">
      <w:pPr>
        <w:pStyle w:val="Default"/>
        <w:spacing w:before="120" w:after="120"/>
        <w:ind w:left="709"/>
        <w:jc w:val="both"/>
        <w:rPr>
          <w:color w:val="auto"/>
          <w:sz w:val="20"/>
          <w:szCs w:val="20"/>
        </w:rPr>
      </w:pPr>
      <w:r>
        <w:rPr>
          <w:color w:val="auto"/>
          <w:sz w:val="20"/>
          <w:szCs w:val="20"/>
          <w:lang w:val="en"/>
        </w:rPr>
        <w:t xml:space="preserve">The Compensation and Nomination Committee of the Board of Directors proposes to the Annual General Meeting that five members of the Board of Directors be elected. </w:t>
      </w:r>
    </w:p>
    <w:p w14:paraId="4DAC8BD1" w14:textId="5360A282" w:rsidR="006E0639" w:rsidRPr="006C4322" w:rsidRDefault="004C1B32" w:rsidP="00C60A4D">
      <w:pPr>
        <w:pStyle w:val="Default"/>
        <w:spacing w:before="120" w:after="120"/>
        <w:ind w:left="709"/>
        <w:jc w:val="both"/>
        <w:rPr>
          <w:color w:val="auto"/>
          <w:sz w:val="20"/>
          <w:szCs w:val="20"/>
        </w:rPr>
      </w:pPr>
      <w:r>
        <w:rPr>
          <w:color w:val="auto"/>
          <w:sz w:val="20"/>
          <w:szCs w:val="20"/>
          <w:lang w:val="en"/>
        </w:rPr>
        <w:t xml:space="preserve">Shareholders representing </w:t>
      </w:r>
      <w:r w:rsidR="0055255E" w:rsidRPr="0055255E">
        <w:rPr>
          <w:color w:val="auto"/>
          <w:sz w:val="20"/>
          <w:szCs w:val="20"/>
          <w:lang w:val="en"/>
        </w:rPr>
        <w:t>28.0</w:t>
      </w:r>
      <w:r w:rsidRPr="0055255E">
        <w:rPr>
          <w:color w:val="auto"/>
          <w:sz w:val="20"/>
          <w:szCs w:val="20"/>
          <w:lang w:val="en"/>
        </w:rPr>
        <w:t>%</w:t>
      </w:r>
      <w:r>
        <w:rPr>
          <w:color w:val="auto"/>
          <w:sz w:val="20"/>
          <w:szCs w:val="20"/>
          <w:lang w:val="en"/>
        </w:rPr>
        <w:t xml:space="preserve"> of the votes conferred by shares in the Company have informed the Company in advance that they support the said proposal. </w:t>
      </w:r>
    </w:p>
    <w:p w14:paraId="384F31F5" w14:textId="2B9C9968" w:rsidR="00DA7AF3" w:rsidRPr="006C4322" w:rsidRDefault="00DA7AF3" w:rsidP="008E6F24">
      <w:pPr>
        <w:pStyle w:val="Default"/>
        <w:keepNext/>
        <w:numPr>
          <w:ilvl w:val="0"/>
          <w:numId w:val="1"/>
        </w:numPr>
        <w:spacing w:before="120" w:after="120"/>
        <w:ind w:left="714" w:hanging="357"/>
        <w:jc w:val="both"/>
        <w:rPr>
          <w:b/>
          <w:bCs/>
          <w:color w:val="auto"/>
          <w:sz w:val="20"/>
          <w:szCs w:val="20"/>
        </w:rPr>
      </w:pPr>
      <w:r>
        <w:rPr>
          <w:b/>
          <w:bCs/>
          <w:color w:val="auto"/>
          <w:sz w:val="20"/>
          <w:szCs w:val="20"/>
          <w:lang w:val="en"/>
        </w:rPr>
        <w:lastRenderedPageBreak/>
        <w:t xml:space="preserve">Election of the members of the Board of Directors </w:t>
      </w:r>
    </w:p>
    <w:p w14:paraId="42BE395B" w14:textId="51E56ABD" w:rsidR="008A49E4" w:rsidRPr="006C4322" w:rsidRDefault="00DA7AF3" w:rsidP="008E6F24">
      <w:pPr>
        <w:pStyle w:val="Default"/>
        <w:keepNext/>
        <w:spacing w:before="120" w:after="120"/>
        <w:ind w:left="709"/>
        <w:jc w:val="both"/>
        <w:rPr>
          <w:color w:val="auto"/>
          <w:sz w:val="20"/>
          <w:szCs w:val="20"/>
        </w:rPr>
      </w:pPr>
      <w:r>
        <w:rPr>
          <w:color w:val="auto"/>
          <w:sz w:val="20"/>
          <w:szCs w:val="20"/>
          <w:lang w:val="en"/>
        </w:rPr>
        <w:t>The Compensation and Nomination Committee of the Board of Directors proposes to the Annual General Meeting that the current members of the Company’s Board of Directors Robert Ingman, Jaakko Koppinen, Mikko Marsio, Leena Saarinen, and Tommi Uhari be elected based on their consent for a new term ending at the close of the 2022 Annual General Meeting.</w:t>
      </w:r>
    </w:p>
    <w:p w14:paraId="1DE944C8" w14:textId="40408DA6" w:rsidR="006E0639" w:rsidRPr="006C4322" w:rsidRDefault="00F22820" w:rsidP="00C60A4D">
      <w:pPr>
        <w:pStyle w:val="Default"/>
        <w:spacing w:before="120" w:after="120"/>
        <w:ind w:left="709"/>
        <w:jc w:val="both"/>
        <w:rPr>
          <w:color w:val="auto"/>
          <w:sz w:val="20"/>
          <w:szCs w:val="20"/>
        </w:rPr>
      </w:pPr>
      <w:r>
        <w:rPr>
          <w:color w:val="auto"/>
          <w:sz w:val="20"/>
          <w:szCs w:val="20"/>
          <w:lang w:val="en"/>
        </w:rPr>
        <w:t xml:space="preserve">The proposed members of the Board of Directors with assessments of their independence are presented on the Company’s website at </w:t>
      </w:r>
      <w:hyperlink r:id="rId13" w:history="1">
        <w:r>
          <w:rPr>
            <w:rStyle w:val="Hyperlink"/>
            <w:rFonts w:ascii="Calibri" w:hAnsi="Calibri"/>
            <w:sz w:val="20"/>
            <w:szCs w:val="20"/>
            <w:lang w:val="en"/>
          </w:rPr>
          <w:t>https://investors.qt.io/fi/governance/board-of-directors/</w:t>
        </w:r>
      </w:hyperlink>
      <w:r>
        <w:rPr>
          <w:color w:val="auto"/>
          <w:sz w:val="20"/>
          <w:szCs w:val="20"/>
          <w:lang w:val="en"/>
        </w:rPr>
        <w:t>.</w:t>
      </w:r>
    </w:p>
    <w:p w14:paraId="19006AED" w14:textId="12ABB6E8" w:rsidR="006E0639" w:rsidRPr="006C4322" w:rsidRDefault="00242C7E" w:rsidP="00C60A4D">
      <w:pPr>
        <w:pStyle w:val="Default"/>
        <w:spacing w:before="120" w:after="120"/>
        <w:ind w:left="709"/>
        <w:jc w:val="both"/>
        <w:rPr>
          <w:color w:val="auto"/>
          <w:sz w:val="20"/>
          <w:szCs w:val="20"/>
        </w:rPr>
      </w:pPr>
      <w:r>
        <w:rPr>
          <w:color w:val="auto"/>
          <w:sz w:val="20"/>
          <w:szCs w:val="20"/>
          <w:lang w:val="en"/>
        </w:rPr>
        <w:t xml:space="preserve">Shareholders representing </w:t>
      </w:r>
      <w:r w:rsidR="0055255E" w:rsidRPr="0055255E">
        <w:rPr>
          <w:color w:val="auto"/>
          <w:sz w:val="20"/>
          <w:szCs w:val="20"/>
          <w:lang w:val="en"/>
        </w:rPr>
        <w:t>28.0</w:t>
      </w:r>
      <w:r w:rsidRPr="0055255E">
        <w:rPr>
          <w:color w:val="auto"/>
          <w:sz w:val="20"/>
          <w:szCs w:val="20"/>
          <w:lang w:val="en"/>
        </w:rPr>
        <w:t>%</w:t>
      </w:r>
      <w:r>
        <w:rPr>
          <w:color w:val="auto"/>
          <w:sz w:val="20"/>
          <w:szCs w:val="20"/>
          <w:lang w:val="en"/>
        </w:rPr>
        <w:t xml:space="preserve"> of the votes conferred by</w:t>
      </w:r>
      <w:r>
        <w:rPr>
          <w:lang w:val="en"/>
        </w:rPr>
        <w:t xml:space="preserve"> </w:t>
      </w:r>
      <w:r>
        <w:rPr>
          <w:color w:val="auto"/>
          <w:sz w:val="20"/>
          <w:szCs w:val="20"/>
          <w:lang w:val="en"/>
        </w:rPr>
        <w:t xml:space="preserve">shares in the Company have informed the Company in advance that they support the said proposal. </w:t>
      </w:r>
    </w:p>
    <w:p w14:paraId="4CE8C56D" w14:textId="4B882BDE" w:rsidR="00DA7AF3" w:rsidRPr="006C4322" w:rsidRDefault="00DA7AF3" w:rsidP="00CA3E47">
      <w:pPr>
        <w:pStyle w:val="Default"/>
        <w:keepNext/>
        <w:numPr>
          <w:ilvl w:val="0"/>
          <w:numId w:val="1"/>
        </w:numPr>
        <w:spacing w:before="120" w:after="120"/>
        <w:ind w:left="714" w:hanging="357"/>
        <w:jc w:val="both"/>
        <w:rPr>
          <w:b/>
          <w:bCs/>
          <w:color w:val="auto"/>
          <w:sz w:val="20"/>
          <w:szCs w:val="20"/>
        </w:rPr>
      </w:pPr>
      <w:r>
        <w:rPr>
          <w:b/>
          <w:bCs/>
          <w:color w:val="auto"/>
          <w:sz w:val="20"/>
          <w:szCs w:val="20"/>
          <w:lang w:val="en"/>
        </w:rPr>
        <w:t xml:space="preserve">Resolution on the remuneration for the auditor </w:t>
      </w:r>
    </w:p>
    <w:p w14:paraId="4012B767" w14:textId="4207B745" w:rsidR="006E0639" w:rsidRPr="006C4322" w:rsidRDefault="00DA7AF3" w:rsidP="00C60A4D">
      <w:pPr>
        <w:pStyle w:val="Default"/>
        <w:spacing w:before="120" w:after="120"/>
        <w:ind w:left="709"/>
        <w:jc w:val="both"/>
        <w:rPr>
          <w:color w:val="auto"/>
          <w:sz w:val="20"/>
          <w:szCs w:val="20"/>
        </w:rPr>
      </w:pPr>
      <w:r>
        <w:rPr>
          <w:color w:val="auto"/>
          <w:sz w:val="20"/>
          <w:szCs w:val="20"/>
          <w:lang w:val="en"/>
        </w:rPr>
        <w:t xml:space="preserve">The Audit Committee of the Board of Directors proposes to the Annual General Meeting that the remuneration for the auditor be paid according to reasonable invoice submitted by the auditor. </w:t>
      </w:r>
    </w:p>
    <w:p w14:paraId="69BEFA95" w14:textId="25DD7933" w:rsidR="00DA7AF3" w:rsidRPr="006C4322" w:rsidRDefault="00DA7AF3" w:rsidP="00C143AF">
      <w:pPr>
        <w:pStyle w:val="Default"/>
        <w:numPr>
          <w:ilvl w:val="0"/>
          <w:numId w:val="1"/>
        </w:numPr>
        <w:spacing w:before="120" w:after="120"/>
        <w:ind w:left="714" w:hanging="357"/>
        <w:jc w:val="both"/>
        <w:rPr>
          <w:b/>
          <w:bCs/>
          <w:color w:val="auto"/>
          <w:sz w:val="20"/>
          <w:szCs w:val="20"/>
        </w:rPr>
      </w:pPr>
      <w:r>
        <w:rPr>
          <w:b/>
          <w:bCs/>
          <w:color w:val="auto"/>
          <w:sz w:val="20"/>
          <w:szCs w:val="20"/>
          <w:lang w:val="en"/>
        </w:rPr>
        <w:t xml:space="preserve">Authorizing the Board of Directors to decide on repurchasing the company’s own shares and/or accepting them as collateral </w:t>
      </w:r>
    </w:p>
    <w:p w14:paraId="43BC7BA6" w14:textId="77777777" w:rsidR="00666FB9" w:rsidRPr="006C4322" w:rsidRDefault="00DA7AF3" w:rsidP="00C60A4D">
      <w:pPr>
        <w:pStyle w:val="Default"/>
        <w:spacing w:before="120" w:after="120"/>
        <w:ind w:left="709"/>
        <w:jc w:val="both"/>
        <w:rPr>
          <w:color w:val="auto"/>
          <w:sz w:val="20"/>
          <w:szCs w:val="20"/>
        </w:rPr>
      </w:pPr>
      <w:r>
        <w:rPr>
          <w:color w:val="auto"/>
          <w:sz w:val="20"/>
          <w:szCs w:val="20"/>
          <w:lang w:val="en"/>
        </w:rPr>
        <w:t>The Board of Directors proposes to the Annual General Meeting that the Annual General Meeting authorize the Board of Directors to decide on the repurchase and/or acceptance as collateral of a maximum of 2,000,000 of the Company’s own shares by using funds in the unrestricted shareholders’ equity reserve.</w:t>
      </w:r>
    </w:p>
    <w:p w14:paraId="45C559EB" w14:textId="2283E4BB" w:rsidR="00666FB9" w:rsidRPr="006C4322" w:rsidRDefault="00666FB9" w:rsidP="00C60A4D">
      <w:pPr>
        <w:pStyle w:val="Default"/>
        <w:spacing w:before="120" w:after="120"/>
        <w:ind w:left="709"/>
        <w:jc w:val="both"/>
        <w:rPr>
          <w:color w:val="auto"/>
          <w:sz w:val="20"/>
          <w:szCs w:val="20"/>
        </w:rPr>
      </w:pPr>
      <w:r>
        <w:rPr>
          <w:color w:val="auto"/>
          <w:sz w:val="20"/>
          <w:szCs w:val="20"/>
          <w:lang w:val="en"/>
        </w:rPr>
        <w:t>According to the proposal, the Board will decide on how these shares are to be purchased. The shares may be repurchased or accepted as collateral in a proportion other than that of the shares held by the current shareholders (directed repurchase</w:t>
      </w:r>
      <w:r>
        <w:rPr>
          <w:lang w:val="en"/>
        </w:rPr>
        <w:t xml:space="preserve"> </w:t>
      </w:r>
      <w:r>
        <w:rPr>
          <w:color w:val="auto"/>
          <w:sz w:val="20"/>
          <w:szCs w:val="20"/>
          <w:lang w:val="en"/>
        </w:rPr>
        <w:t>and/or acceptance as collateral). The authorization also includes the acquisition of shares through public trading organized by Nasdaq Helsinki Ltd in accordance with its and Euroclear Finland Ltd’s rules and instructions, or through offers made to shareholders.</w:t>
      </w:r>
    </w:p>
    <w:p w14:paraId="4AB344A1" w14:textId="7E5FBE42" w:rsidR="00666FB9" w:rsidRPr="006C4322" w:rsidRDefault="00DA7AF3" w:rsidP="00C60A4D">
      <w:pPr>
        <w:pStyle w:val="Default"/>
        <w:spacing w:before="120" w:after="120"/>
        <w:ind w:left="709"/>
        <w:jc w:val="both"/>
        <w:rPr>
          <w:color w:val="auto"/>
          <w:sz w:val="20"/>
          <w:szCs w:val="20"/>
        </w:rPr>
      </w:pPr>
      <w:r>
        <w:rPr>
          <w:color w:val="auto"/>
          <w:sz w:val="20"/>
          <w:szCs w:val="20"/>
          <w:lang w:val="en"/>
        </w:rPr>
        <w:t>Shares may be acquired or accepted as collateral in order to improve the company’s capital structure, to finance or carry out acquisitions or other arrangements, to implement share-based incentive schemes, to be transferred for other purposes, or to be cancelled.</w:t>
      </w:r>
    </w:p>
    <w:p w14:paraId="2912B1D4" w14:textId="0F403B98" w:rsidR="006E0639" w:rsidRPr="006C4322" w:rsidRDefault="00DA7AF3" w:rsidP="00C60A4D">
      <w:pPr>
        <w:pStyle w:val="Default"/>
        <w:spacing w:before="120" w:after="120"/>
        <w:ind w:left="709"/>
        <w:jc w:val="both"/>
        <w:rPr>
          <w:color w:val="auto"/>
          <w:sz w:val="20"/>
          <w:szCs w:val="20"/>
        </w:rPr>
      </w:pPr>
      <w:r>
        <w:rPr>
          <w:color w:val="auto"/>
          <w:sz w:val="20"/>
          <w:szCs w:val="20"/>
          <w:lang w:val="en"/>
        </w:rPr>
        <w:t xml:space="preserve">The shares shall be repurchased for a price based on the fair value quoted in public trading. The authorization is valid for 18 months from the issue date of the authorization, i.e. until September 16, 2022, </w:t>
      </w:r>
      <w:bookmarkStart w:id="2" w:name="_Hlk535240548"/>
      <w:r>
        <w:rPr>
          <w:color w:val="auto"/>
          <w:sz w:val="20"/>
          <w:szCs w:val="20"/>
          <w:lang w:val="en"/>
        </w:rPr>
        <w:t xml:space="preserve">and it replaces any earlier </w:t>
      </w:r>
      <w:bookmarkEnd w:id="2"/>
      <w:r>
        <w:rPr>
          <w:color w:val="auto"/>
          <w:sz w:val="20"/>
          <w:szCs w:val="20"/>
          <w:lang w:val="en"/>
        </w:rPr>
        <w:t>authorizations on the repurchase and/or acceptance as collateral of the company's own shares.</w:t>
      </w:r>
    </w:p>
    <w:p w14:paraId="3C4DF1B4" w14:textId="4C0FCBB3" w:rsidR="00DA7AF3" w:rsidRPr="00676A79" w:rsidRDefault="005411A6" w:rsidP="0052272B">
      <w:pPr>
        <w:pStyle w:val="Default"/>
        <w:numPr>
          <w:ilvl w:val="0"/>
          <w:numId w:val="1"/>
        </w:numPr>
        <w:spacing w:before="120" w:after="120"/>
        <w:jc w:val="both"/>
        <w:rPr>
          <w:b/>
          <w:bCs/>
          <w:color w:val="auto"/>
          <w:sz w:val="20"/>
          <w:szCs w:val="20"/>
        </w:rPr>
      </w:pPr>
      <w:bookmarkStart w:id="3" w:name="_Ref472928918"/>
      <w:r>
        <w:rPr>
          <w:b/>
          <w:bCs/>
          <w:color w:val="auto"/>
          <w:sz w:val="20"/>
          <w:szCs w:val="20"/>
          <w:lang w:val="en"/>
        </w:rPr>
        <w:t>Authorizing the Board of Directors to decide on a share issue and the granting of special rights entitling to shares</w:t>
      </w:r>
      <w:bookmarkEnd w:id="3"/>
      <w:r>
        <w:rPr>
          <w:b/>
          <w:bCs/>
          <w:color w:val="auto"/>
          <w:sz w:val="20"/>
          <w:szCs w:val="20"/>
          <w:lang w:val="en"/>
        </w:rPr>
        <w:t xml:space="preserve"> </w:t>
      </w:r>
    </w:p>
    <w:p w14:paraId="175EF7CE" w14:textId="017D0E53" w:rsidR="00666FB9" w:rsidRPr="006C4322" w:rsidRDefault="00DA7AF3" w:rsidP="00C60A4D">
      <w:pPr>
        <w:pStyle w:val="Default"/>
        <w:spacing w:before="120" w:after="120"/>
        <w:ind w:left="709"/>
        <w:jc w:val="both"/>
        <w:rPr>
          <w:color w:val="auto"/>
          <w:sz w:val="20"/>
          <w:szCs w:val="20"/>
        </w:rPr>
      </w:pPr>
      <w:r>
        <w:rPr>
          <w:color w:val="auto"/>
          <w:sz w:val="20"/>
          <w:szCs w:val="20"/>
          <w:lang w:val="en"/>
        </w:rPr>
        <w:t xml:space="preserve">The Board of Directors proposes to the Annual General Meeting that the general meeting authorize the Board to decide on a share issue and the granting of special rights pursuant to chapter 10, section 1 of the Limited Liability Companies Act, subject to or free of charge, in one or several tranches on the following terms. </w:t>
      </w:r>
    </w:p>
    <w:p w14:paraId="7B4C0715" w14:textId="5FE63E04" w:rsidR="00666FB9" w:rsidRPr="006C4322" w:rsidRDefault="00DA7AF3" w:rsidP="00C60A4D">
      <w:pPr>
        <w:pStyle w:val="Default"/>
        <w:spacing w:before="120" w:after="120"/>
        <w:ind w:left="709"/>
        <w:jc w:val="both"/>
        <w:rPr>
          <w:color w:val="auto"/>
          <w:sz w:val="20"/>
          <w:szCs w:val="20"/>
        </w:rPr>
      </w:pPr>
      <w:r>
        <w:rPr>
          <w:color w:val="auto"/>
          <w:sz w:val="20"/>
          <w:szCs w:val="20"/>
          <w:lang w:val="en"/>
        </w:rPr>
        <w:t>The maximum total number of shares to be issued by virtue of the authorization is 2,000,000. The authorisation concerns both the issuance of new shares as well as the transfer of treasury shares. By virtue of the authorization, the Board of Directors is entitled to decide on share issues and the granting of special rights waiving the pre-emptive subscription rights of the shareholders (directed issue).</w:t>
      </w:r>
    </w:p>
    <w:p w14:paraId="2A22014A" w14:textId="77777777" w:rsidR="00096A8B" w:rsidRPr="006C4322" w:rsidRDefault="00DA7AF3" w:rsidP="00C60A4D">
      <w:pPr>
        <w:pStyle w:val="Default"/>
        <w:spacing w:before="120" w:after="120"/>
        <w:ind w:left="709"/>
        <w:jc w:val="both"/>
        <w:rPr>
          <w:color w:val="auto"/>
          <w:sz w:val="20"/>
          <w:szCs w:val="20"/>
        </w:rPr>
      </w:pPr>
      <w:r>
        <w:rPr>
          <w:color w:val="auto"/>
          <w:sz w:val="20"/>
          <w:szCs w:val="20"/>
          <w:lang w:val="en"/>
        </w:rPr>
        <w:t xml:space="preserve">The authorization may be used in order to finance or carry out acquisitions or other arrangements, to carry out the company’s share-based incentive schemes and to improve the capital structure of the company, or for other purposes decided by the Board of Directors. </w:t>
      </w:r>
    </w:p>
    <w:p w14:paraId="7AD42F2A" w14:textId="13B2E8DB" w:rsidR="00051611" w:rsidRPr="006C4322" w:rsidRDefault="00096A8B" w:rsidP="00C60A4D">
      <w:pPr>
        <w:pStyle w:val="Default"/>
        <w:spacing w:before="120" w:after="120"/>
        <w:ind w:left="709"/>
        <w:jc w:val="both"/>
        <w:rPr>
          <w:color w:val="auto"/>
          <w:sz w:val="20"/>
          <w:szCs w:val="20"/>
        </w:rPr>
      </w:pPr>
      <w:r>
        <w:rPr>
          <w:color w:val="auto"/>
          <w:sz w:val="20"/>
          <w:szCs w:val="20"/>
          <w:lang w:val="en"/>
        </w:rPr>
        <w:lastRenderedPageBreak/>
        <w:t>The authorization includes the Board of Directors’ right to decide on all terms relating to the share issue and granting of special rights including the subscription price, its payment, and its entry into the company’s balance sheet.</w:t>
      </w:r>
    </w:p>
    <w:p w14:paraId="621D7AEC" w14:textId="756F7EF8" w:rsidR="00051611" w:rsidRPr="006C4322" w:rsidRDefault="00051611" w:rsidP="00C60A4D">
      <w:pPr>
        <w:pStyle w:val="Default"/>
        <w:spacing w:before="120" w:after="120"/>
        <w:ind w:left="709"/>
        <w:jc w:val="both"/>
        <w:rPr>
          <w:color w:val="auto"/>
          <w:sz w:val="20"/>
          <w:szCs w:val="20"/>
        </w:rPr>
      </w:pPr>
      <w:r>
        <w:rPr>
          <w:color w:val="auto"/>
          <w:sz w:val="20"/>
          <w:szCs w:val="20"/>
          <w:lang w:val="en"/>
        </w:rPr>
        <w:t xml:space="preserve">The authorization is valid for 18 months from the issue date of the authorization, i.e. until September 16, 2022, and it replaces any earlier authorizations on the granting of shares or special rights entitling to shares. </w:t>
      </w:r>
    </w:p>
    <w:p w14:paraId="7A5E7325" w14:textId="023FA591" w:rsidR="00DA7AF3" w:rsidRPr="006C4322" w:rsidRDefault="00DA7AF3" w:rsidP="00C143AF">
      <w:pPr>
        <w:pStyle w:val="Default"/>
        <w:numPr>
          <w:ilvl w:val="0"/>
          <w:numId w:val="1"/>
        </w:numPr>
        <w:spacing w:before="120" w:after="120"/>
        <w:ind w:left="714" w:hanging="357"/>
        <w:jc w:val="both"/>
        <w:rPr>
          <w:b/>
          <w:bCs/>
          <w:color w:val="auto"/>
          <w:sz w:val="20"/>
          <w:szCs w:val="20"/>
        </w:rPr>
      </w:pPr>
      <w:r>
        <w:rPr>
          <w:b/>
          <w:bCs/>
          <w:color w:val="auto"/>
          <w:sz w:val="20"/>
          <w:szCs w:val="20"/>
          <w:lang w:val="en"/>
        </w:rPr>
        <w:t xml:space="preserve">Closing of the meeting </w:t>
      </w:r>
    </w:p>
    <w:p w14:paraId="7CABF2E6" w14:textId="77777777" w:rsidR="00AE772B" w:rsidRPr="006C4322" w:rsidRDefault="00AE772B" w:rsidP="00C143AF">
      <w:pPr>
        <w:pStyle w:val="Default"/>
        <w:spacing w:before="120" w:after="120"/>
        <w:jc w:val="both"/>
        <w:rPr>
          <w:color w:val="auto"/>
          <w:sz w:val="20"/>
          <w:szCs w:val="20"/>
        </w:rPr>
      </w:pPr>
    </w:p>
    <w:p w14:paraId="14745711" w14:textId="77777777" w:rsidR="00DA7AF3" w:rsidRPr="006C4322" w:rsidRDefault="00DA7AF3" w:rsidP="00CA3E47">
      <w:pPr>
        <w:pStyle w:val="Default"/>
        <w:keepNext/>
        <w:keepLines/>
        <w:spacing w:before="120" w:after="120"/>
        <w:jc w:val="both"/>
        <w:rPr>
          <w:color w:val="auto"/>
          <w:sz w:val="20"/>
          <w:szCs w:val="20"/>
        </w:rPr>
      </w:pPr>
      <w:r>
        <w:rPr>
          <w:b/>
          <w:bCs/>
          <w:color w:val="auto"/>
          <w:sz w:val="20"/>
          <w:szCs w:val="20"/>
          <w:lang w:val="en"/>
        </w:rPr>
        <w:t xml:space="preserve">B. DOCUMENTS OF THE ANNUAL GENERAL MEETING </w:t>
      </w:r>
    </w:p>
    <w:p w14:paraId="06264053" w14:textId="1852F4AF" w:rsidR="003611C8" w:rsidRDefault="00DF35A6" w:rsidP="003611C8">
      <w:pPr>
        <w:pStyle w:val="Default"/>
        <w:keepNext/>
        <w:keepLines/>
        <w:spacing w:before="120" w:after="120"/>
        <w:ind w:left="709"/>
        <w:jc w:val="both"/>
        <w:rPr>
          <w:color w:val="auto"/>
          <w:sz w:val="20"/>
          <w:szCs w:val="20"/>
        </w:rPr>
      </w:pPr>
      <w:r>
        <w:rPr>
          <w:color w:val="auto"/>
          <w:sz w:val="20"/>
          <w:szCs w:val="20"/>
          <w:lang w:val="en"/>
        </w:rPr>
        <w:t xml:space="preserve">This notice of meeting including all proposals on the agenda of the Annual General Meeting is available on Qt Group Plc’s website at </w:t>
      </w:r>
      <w:bookmarkStart w:id="4" w:name="_Hlk61523359"/>
      <w:r>
        <w:rPr>
          <w:rStyle w:val="Hyperlink"/>
          <w:rFonts w:ascii="Calibri" w:hAnsi="Calibri"/>
          <w:sz w:val="20"/>
          <w:szCs w:val="20"/>
          <w:u w:val="none"/>
          <w:lang w:val="en"/>
        </w:rPr>
        <w:fldChar w:fldCharType="begin"/>
      </w:r>
      <w:r>
        <w:rPr>
          <w:rStyle w:val="Hyperlink"/>
          <w:rFonts w:ascii="Calibri" w:hAnsi="Calibri"/>
          <w:sz w:val="20"/>
          <w:szCs w:val="20"/>
          <w:u w:val="none"/>
          <w:lang w:val="en"/>
        </w:rPr>
        <w:instrText xml:space="preserve"> HYPERLINK "https://investors.qt.io/fi/governance/general-meetings/annual-general-meeting-2021" </w:instrText>
      </w:r>
      <w:r>
        <w:rPr>
          <w:rStyle w:val="Hyperlink"/>
          <w:rFonts w:ascii="Calibri" w:hAnsi="Calibri"/>
          <w:sz w:val="20"/>
          <w:szCs w:val="20"/>
          <w:u w:val="none"/>
          <w:lang w:val="en"/>
        </w:rPr>
        <w:fldChar w:fldCharType="separate"/>
      </w:r>
      <w:r>
        <w:rPr>
          <w:rStyle w:val="Hyperlink"/>
          <w:rFonts w:ascii="Calibri" w:hAnsi="Calibri"/>
          <w:sz w:val="20"/>
          <w:szCs w:val="20"/>
          <w:lang w:val="en"/>
        </w:rPr>
        <w:t>https://investors.qt.io/fi/governance/general-meetings/annual-general-meeting-2021</w:t>
      </w:r>
      <w:r>
        <w:rPr>
          <w:rStyle w:val="Hyperlink"/>
          <w:rFonts w:ascii="Calibri" w:hAnsi="Calibri"/>
          <w:sz w:val="20"/>
          <w:szCs w:val="20"/>
          <w:u w:val="none"/>
          <w:lang w:val="en"/>
        </w:rPr>
        <w:fldChar w:fldCharType="end"/>
      </w:r>
      <w:bookmarkEnd w:id="4"/>
      <w:r>
        <w:rPr>
          <w:color w:val="auto"/>
          <w:sz w:val="20"/>
          <w:szCs w:val="20"/>
          <w:lang w:val="en"/>
        </w:rPr>
        <w:t>. Qt Group Plc’s annual report, including the Company’s financial statements, consolidated financial statements, report of the Board of Directors and auditor’s report and remuneration report will be available on the said website on February 18, 2021 at the latest. A copy of the annual report will be sent to shareholders by request.</w:t>
      </w:r>
    </w:p>
    <w:p w14:paraId="0FD5142B" w14:textId="31C85909" w:rsidR="003611C8" w:rsidRDefault="003611C8" w:rsidP="003611C8">
      <w:pPr>
        <w:pStyle w:val="Default"/>
        <w:keepNext/>
        <w:keepLines/>
        <w:spacing w:before="120" w:after="120"/>
        <w:ind w:left="709"/>
        <w:jc w:val="both"/>
        <w:rPr>
          <w:color w:val="auto"/>
          <w:sz w:val="20"/>
          <w:szCs w:val="20"/>
        </w:rPr>
      </w:pPr>
      <w:r>
        <w:rPr>
          <w:color w:val="auto"/>
          <w:sz w:val="20"/>
          <w:szCs w:val="20"/>
          <w:lang w:val="en"/>
        </w:rPr>
        <w:t>The minutes of the Annual General Meeting will be available on the above-mentioned website as of March 30, 2021 at the latest.</w:t>
      </w:r>
    </w:p>
    <w:p w14:paraId="388D0C17" w14:textId="77777777" w:rsidR="008F19A3" w:rsidRPr="006C4322" w:rsidRDefault="008F19A3" w:rsidP="00C143AF">
      <w:pPr>
        <w:pStyle w:val="Default"/>
        <w:spacing w:before="120" w:after="120"/>
        <w:jc w:val="both"/>
        <w:rPr>
          <w:b/>
          <w:bCs/>
          <w:color w:val="auto"/>
          <w:sz w:val="20"/>
          <w:szCs w:val="20"/>
        </w:rPr>
      </w:pPr>
    </w:p>
    <w:p w14:paraId="16261092" w14:textId="77777777" w:rsidR="00DA7AF3" w:rsidRPr="006C4322" w:rsidRDefault="00DA7AF3" w:rsidP="00C143AF">
      <w:pPr>
        <w:pStyle w:val="Default"/>
        <w:spacing w:before="120" w:after="120"/>
        <w:jc w:val="both"/>
        <w:rPr>
          <w:color w:val="auto"/>
          <w:sz w:val="20"/>
          <w:szCs w:val="20"/>
        </w:rPr>
      </w:pPr>
      <w:r>
        <w:rPr>
          <w:b/>
          <w:bCs/>
          <w:color w:val="auto"/>
          <w:sz w:val="20"/>
          <w:szCs w:val="20"/>
          <w:lang w:val="en"/>
        </w:rPr>
        <w:t xml:space="preserve">C. INSTRUCTIONS FOR MEETING PARTICIPANTS </w:t>
      </w:r>
    </w:p>
    <w:p w14:paraId="4D566D95" w14:textId="46037336" w:rsidR="00DA7AF3" w:rsidRPr="00CA47FF" w:rsidRDefault="003542E3" w:rsidP="003542E3">
      <w:pPr>
        <w:pStyle w:val="Default"/>
        <w:spacing w:before="120" w:after="120"/>
        <w:ind w:left="709"/>
        <w:jc w:val="both"/>
        <w:rPr>
          <w:color w:val="auto"/>
          <w:sz w:val="20"/>
          <w:szCs w:val="20"/>
        </w:rPr>
      </w:pPr>
      <w:r>
        <w:rPr>
          <w:color w:val="auto"/>
          <w:sz w:val="20"/>
          <w:szCs w:val="20"/>
          <w:lang w:val="en"/>
        </w:rPr>
        <w:t>Shareholders may attend the meeting and exercise their shareholder rights only by voting in advance and by presenting counterproposals and questions in advance according to the instructions below.</w:t>
      </w:r>
    </w:p>
    <w:p w14:paraId="08A2F94A" w14:textId="796C1896" w:rsidR="00DA7AF3" w:rsidRPr="006C4322" w:rsidRDefault="00DA7AF3" w:rsidP="00C143AF">
      <w:pPr>
        <w:pStyle w:val="Default"/>
        <w:numPr>
          <w:ilvl w:val="0"/>
          <w:numId w:val="3"/>
        </w:numPr>
        <w:spacing w:before="120" w:after="120"/>
        <w:jc w:val="both"/>
        <w:rPr>
          <w:color w:val="auto"/>
          <w:sz w:val="20"/>
          <w:szCs w:val="20"/>
        </w:rPr>
      </w:pPr>
      <w:r>
        <w:rPr>
          <w:b/>
          <w:bCs/>
          <w:color w:val="auto"/>
          <w:sz w:val="20"/>
          <w:szCs w:val="20"/>
          <w:lang w:val="en"/>
        </w:rPr>
        <w:t xml:space="preserve">Shareholder registered in the list of shareholders </w:t>
      </w:r>
    </w:p>
    <w:p w14:paraId="70961E2F" w14:textId="21D0773B" w:rsidR="003542E3" w:rsidRDefault="003542E3" w:rsidP="003542E3">
      <w:pPr>
        <w:pStyle w:val="Default"/>
        <w:spacing w:before="120" w:after="120"/>
        <w:ind w:left="709"/>
        <w:jc w:val="both"/>
        <w:rPr>
          <w:color w:val="auto"/>
          <w:sz w:val="20"/>
          <w:szCs w:val="20"/>
        </w:rPr>
      </w:pPr>
      <w:r>
        <w:rPr>
          <w:color w:val="auto"/>
          <w:sz w:val="20"/>
          <w:szCs w:val="20"/>
          <w:lang w:val="en"/>
        </w:rPr>
        <w:t>A shareholder who is registered in the shareholder register of the Company maintained by Euroclear Finland Oy on Thursday, March 4, 2021, has the right to participate in the Annual General Meeting A shareholder whose shares are registered in their personal Finnish  book-entry account is registered in the shareholder register of the Company. A shareholder can participate in the Annual General Meeting only by voting in advance as described below.</w:t>
      </w:r>
    </w:p>
    <w:p w14:paraId="115DB717" w14:textId="6C914EA4" w:rsidR="00E3632D" w:rsidRDefault="00E3632D" w:rsidP="00C143AF">
      <w:pPr>
        <w:pStyle w:val="Default"/>
        <w:numPr>
          <w:ilvl w:val="0"/>
          <w:numId w:val="3"/>
        </w:numPr>
        <w:spacing w:before="120" w:after="120"/>
        <w:jc w:val="both"/>
        <w:rPr>
          <w:b/>
          <w:bCs/>
          <w:color w:val="auto"/>
          <w:sz w:val="20"/>
          <w:szCs w:val="20"/>
        </w:rPr>
      </w:pPr>
      <w:r>
        <w:rPr>
          <w:b/>
          <w:bCs/>
          <w:color w:val="auto"/>
          <w:sz w:val="20"/>
          <w:szCs w:val="20"/>
          <w:lang w:val="en"/>
        </w:rPr>
        <w:t>Registration and voting in advance</w:t>
      </w:r>
    </w:p>
    <w:p w14:paraId="5B687F6D" w14:textId="662DC77F" w:rsidR="00E3632D" w:rsidRPr="00E3632D" w:rsidRDefault="00E3632D" w:rsidP="00E3632D">
      <w:pPr>
        <w:pStyle w:val="Default"/>
        <w:spacing w:before="120" w:after="120"/>
        <w:ind w:left="720"/>
        <w:jc w:val="both"/>
        <w:rPr>
          <w:bCs/>
          <w:color w:val="auto"/>
          <w:sz w:val="20"/>
          <w:szCs w:val="20"/>
        </w:rPr>
      </w:pPr>
      <w:r>
        <w:rPr>
          <w:color w:val="auto"/>
          <w:sz w:val="20"/>
          <w:szCs w:val="20"/>
          <w:lang w:val="en"/>
        </w:rPr>
        <w:t>Registration and advance voting begin on February 23, 2021, once the deadline for submitting counterproposals for votes has expired. A shareholder registered in the Company’s shareholder register who wants to take part in the general meeting by voting in advance should register for the Annual General Meeting and vote in advance by March 9, 2021 at 10 a.m. at the latest, by which time the registration and votes must have been received by the Company.</w:t>
      </w:r>
    </w:p>
    <w:p w14:paraId="61A4BBAE" w14:textId="1476FFC6" w:rsidR="00E3632D" w:rsidRPr="00E3632D" w:rsidRDefault="00E3632D" w:rsidP="00E3632D">
      <w:pPr>
        <w:pStyle w:val="Default"/>
        <w:spacing w:before="120" w:after="120"/>
        <w:ind w:left="720"/>
        <w:jc w:val="both"/>
        <w:rPr>
          <w:bCs/>
          <w:color w:val="auto"/>
          <w:sz w:val="20"/>
          <w:szCs w:val="20"/>
        </w:rPr>
      </w:pPr>
      <w:r>
        <w:rPr>
          <w:color w:val="auto"/>
          <w:sz w:val="20"/>
          <w:szCs w:val="20"/>
          <w:lang w:val="en"/>
        </w:rPr>
        <w:t>The requested information, such as the shareholder’s name, personal identity code and contact details, has to be provided in conjunction with the registration. Personal data disclosed by shareholders to Qt Group Plc or its service provider Innovatics Oy will only be used in connection with the Annual General Meeting and related necessary processing of registrations.</w:t>
      </w:r>
    </w:p>
    <w:p w14:paraId="6A755D2D" w14:textId="63391684" w:rsidR="00E3632D" w:rsidRPr="00E3632D" w:rsidRDefault="00E3632D" w:rsidP="00E3632D">
      <w:pPr>
        <w:pStyle w:val="Default"/>
        <w:spacing w:before="120" w:after="120"/>
        <w:ind w:left="720"/>
        <w:jc w:val="both"/>
        <w:rPr>
          <w:bCs/>
          <w:color w:val="auto"/>
          <w:sz w:val="20"/>
          <w:szCs w:val="20"/>
        </w:rPr>
      </w:pPr>
      <w:r>
        <w:rPr>
          <w:color w:val="auto"/>
          <w:sz w:val="20"/>
          <w:szCs w:val="20"/>
          <w:lang w:val="en"/>
        </w:rPr>
        <w:t>Shareholders with a Finnish book-entry account can register and vote in advance with regard to certain items on the Annual General Meeting agenda from February 23, 2021 to March 9, 2021 at 10 a.m. as follows:</w:t>
      </w:r>
    </w:p>
    <w:p w14:paraId="33847605" w14:textId="6E0C8BA1" w:rsidR="00E3632D" w:rsidRPr="00B67248" w:rsidRDefault="00E3632D" w:rsidP="00E3632D">
      <w:pPr>
        <w:pStyle w:val="Default"/>
        <w:spacing w:before="120" w:after="120"/>
        <w:ind w:left="720"/>
        <w:jc w:val="both"/>
        <w:rPr>
          <w:bCs/>
          <w:color w:val="auto"/>
          <w:sz w:val="20"/>
          <w:szCs w:val="20"/>
        </w:rPr>
      </w:pPr>
      <w:r>
        <w:rPr>
          <w:color w:val="auto"/>
          <w:sz w:val="20"/>
          <w:szCs w:val="20"/>
          <w:lang w:val="en"/>
        </w:rPr>
        <w:t xml:space="preserve">a) via the Company’s website at </w:t>
      </w:r>
      <w:r w:rsidRPr="00B67248">
        <w:rPr>
          <w:color w:val="auto"/>
          <w:sz w:val="20"/>
          <w:szCs w:val="20"/>
          <w:lang w:val="en"/>
        </w:rPr>
        <w:t>https://investors.qt.io</w:t>
      </w:r>
    </w:p>
    <w:p w14:paraId="7BB05C27" w14:textId="324D2874" w:rsidR="00E3632D" w:rsidRPr="0076045B" w:rsidRDefault="007B12B3" w:rsidP="00E3632D">
      <w:pPr>
        <w:pStyle w:val="Default"/>
        <w:spacing w:before="120" w:after="120"/>
        <w:ind w:left="720"/>
        <w:jc w:val="both"/>
        <w:rPr>
          <w:bCs/>
          <w:color w:val="auto"/>
          <w:sz w:val="20"/>
          <w:szCs w:val="20"/>
          <w:highlight w:val="yellow"/>
        </w:rPr>
      </w:pPr>
      <w:r>
        <w:rPr>
          <w:color w:val="auto"/>
          <w:sz w:val="20"/>
          <w:szCs w:val="20"/>
          <w:lang w:val="en"/>
        </w:rPr>
        <w:t>Strong authentication of the shareholder or their legal representative or agent using Finnish or Swedish online banking credentials or a mobile certificate is required for electronic registration and advance voting.</w:t>
      </w:r>
    </w:p>
    <w:p w14:paraId="37CC492B" w14:textId="59860D54" w:rsidR="00E3632D" w:rsidRPr="00CA47FF" w:rsidRDefault="00E3632D" w:rsidP="00832A85">
      <w:pPr>
        <w:pStyle w:val="Default"/>
        <w:spacing w:before="120" w:after="120"/>
        <w:ind w:left="720"/>
        <w:jc w:val="both"/>
        <w:rPr>
          <w:bCs/>
          <w:color w:val="auto"/>
          <w:sz w:val="20"/>
          <w:szCs w:val="20"/>
        </w:rPr>
      </w:pPr>
      <w:r>
        <w:rPr>
          <w:color w:val="auto"/>
          <w:sz w:val="20"/>
          <w:szCs w:val="20"/>
          <w:lang w:val="en"/>
        </w:rPr>
        <w:lastRenderedPageBreak/>
        <w:t xml:space="preserve">b) By mail or e-mail </w:t>
      </w:r>
    </w:p>
    <w:p w14:paraId="13BE3CD5" w14:textId="28CF5AC2" w:rsidR="00156FE8" w:rsidRPr="00CA47FF" w:rsidRDefault="00156FE8" w:rsidP="00156FE8">
      <w:pPr>
        <w:pStyle w:val="Default"/>
        <w:spacing w:before="120" w:after="120"/>
        <w:ind w:left="720"/>
        <w:jc w:val="both"/>
        <w:rPr>
          <w:bCs/>
          <w:color w:val="auto"/>
          <w:sz w:val="20"/>
          <w:szCs w:val="20"/>
        </w:rPr>
      </w:pPr>
      <w:r>
        <w:rPr>
          <w:color w:val="auto"/>
          <w:sz w:val="20"/>
          <w:szCs w:val="20"/>
          <w:lang w:val="en"/>
        </w:rPr>
        <w:t xml:space="preserve">A shareholder voting in advance by mail or e-mail should submit the advance voting form available on the Company’s website https://investors.qt.io/fi/governance/general-meetings/annual-general-meeting-2021 or corresponding information to Innovatics Oy by mail at Innovatics Oy, Yhtiökokous / Qt Group Oyj, Ratamestarinkatu 13 A, 00520 Helsinki or by e-mail to agm@innovatics.fi. </w:t>
      </w:r>
    </w:p>
    <w:p w14:paraId="626E9529" w14:textId="77777777" w:rsidR="00156FE8" w:rsidRPr="00CA47FF" w:rsidRDefault="00156FE8" w:rsidP="00156FE8">
      <w:pPr>
        <w:pStyle w:val="Default"/>
        <w:spacing w:before="120" w:after="120"/>
        <w:ind w:left="720"/>
        <w:jc w:val="both"/>
        <w:rPr>
          <w:bCs/>
          <w:color w:val="auto"/>
          <w:sz w:val="20"/>
          <w:szCs w:val="20"/>
        </w:rPr>
      </w:pPr>
      <w:r>
        <w:rPr>
          <w:color w:val="auto"/>
          <w:sz w:val="20"/>
          <w:szCs w:val="20"/>
          <w:lang w:val="en"/>
        </w:rPr>
        <w:t>If the shareholder takes part in the Annual General Meeting by submitting the advance votes by mail or e-mail to Innovatics Oy, submitting the votes before the expiry of the registration and advance voting deadline is considered to be participation in the Annual General Meeting, provided that the shareholder’s message includes the information required for registration specified in the advance voting form.</w:t>
      </w:r>
    </w:p>
    <w:p w14:paraId="1D82EC68" w14:textId="725585C3" w:rsidR="00E3632D" w:rsidRPr="00E3632D" w:rsidRDefault="00E3632D" w:rsidP="00E3632D">
      <w:pPr>
        <w:pStyle w:val="Default"/>
        <w:spacing w:before="120" w:after="120"/>
        <w:ind w:left="720"/>
        <w:jc w:val="both"/>
        <w:rPr>
          <w:bCs/>
          <w:color w:val="auto"/>
          <w:sz w:val="20"/>
          <w:szCs w:val="20"/>
        </w:rPr>
      </w:pPr>
      <w:r>
        <w:rPr>
          <w:color w:val="auto"/>
          <w:sz w:val="20"/>
          <w:szCs w:val="20"/>
          <w:lang w:val="en"/>
        </w:rPr>
        <w:t xml:space="preserve">Voting instructions are available on the Company’s website at </w:t>
      </w:r>
      <w:hyperlink r:id="rId14" w:history="1">
        <w:r>
          <w:rPr>
            <w:rStyle w:val="Hyperlink"/>
            <w:rFonts w:ascii="Calibri" w:hAnsi="Calibri"/>
            <w:sz w:val="20"/>
            <w:szCs w:val="20"/>
            <w:lang w:val="en"/>
          </w:rPr>
          <w:t>https://investors.qt.io/fi/governance/general-meetings/annual-general-meeting-2021</w:t>
        </w:r>
      </w:hyperlink>
      <w:r>
        <w:rPr>
          <w:color w:val="auto"/>
          <w:sz w:val="20"/>
          <w:szCs w:val="20"/>
          <w:lang w:val="en"/>
        </w:rPr>
        <w:t xml:space="preserve">. </w:t>
      </w:r>
    </w:p>
    <w:p w14:paraId="365EEE07" w14:textId="72DE576F" w:rsidR="007F0EB6" w:rsidRDefault="007F0EB6" w:rsidP="00C143AF">
      <w:pPr>
        <w:pStyle w:val="Default"/>
        <w:numPr>
          <w:ilvl w:val="0"/>
          <w:numId w:val="3"/>
        </w:numPr>
        <w:spacing w:before="120" w:after="120"/>
        <w:jc w:val="both"/>
        <w:rPr>
          <w:b/>
          <w:bCs/>
          <w:color w:val="auto"/>
          <w:sz w:val="20"/>
          <w:szCs w:val="20"/>
        </w:rPr>
      </w:pPr>
      <w:r>
        <w:rPr>
          <w:b/>
          <w:bCs/>
          <w:color w:val="auto"/>
          <w:sz w:val="20"/>
          <w:szCs w:val="20"/>
          <w:lang w:val="en"/>
        </w:rPr>
        <w:t>Proxy representative and powers of attorney</w:t>
      </w:r>
    </w:p>
    <w:p w14:paraId="20615A76" w14:textId="7F317514" w:rsidR="00DE2495" w:rsidRPr="00CA47FF" w:rsidRDefault="00DE2495" w:rsidP="007F0EB6">
      <w:pPr>
        <w:pStyle w:val="Default"/>
        <w:spacing w:before="120" w:after="120"/>
        <w:ind w:left="720"/>
        <w:jc w:val="both"/>
        <w:rPr>
          <w:bCs/>
          <w:color w:val="auto"/>
          <w:sz w:val="20"/>
          <w:szCs w:val="20"/>
        </w:rPr>
      </w:pPr>
      <w:r>
        <w:rPr>
          <w:color w:val="auto"/>
          <w:sz w:val="20"/>
          <w:szCs w:val="20"/>
          <w:lang w:val="en"/>
        </w:rPr>
        <w:t>A shareholder may participate in the Annual General Meeting and exercise their rights at the Annual General Meeting by way of proxy representation. Also a proxy representative authorized by the shareholder can only take part in the meeting by voting on behalf of the shareholder in advance as described above. The proxy representative must authenticate with the electronic registration service and advance voting personally using strong authentication, after which they can register and vote in advance on behalf of the shareholder they represent. The proxy representative must present a dated power of attorney or in another reliable way prove that they are authorized to represent the shareholder. Statutory right of representation can be proven by using the suomi.fi authorizations service available in the electronic registration service.</w:t>
      </w:r>
    </w:p>
    <w:p w14:paraId="34CE5C90" w14:textId="27658963" w:rsidR="007F0EB6" w:rsidRPr="00CA47FF" w:rsidRDefault="007F0EB6" w:rsidP="007F0EB6">
      <w:pPr>
        <w:pStyle w:val="Default"/>
        <w:spacing w:before="120" w:after="120"/>
        <w:ind w:left="720"/>
        <w:jc w:val="both"/>
        <w:rPr>
          <w:bCs/>
          <w:color w:val="auto"/>
          <w:sz w:val="20"/>
          <w:szCs w:val="20"/>
        </w:rPr>
      </w:pPr>
      <w:r>
        <w:rPr>
          <w:color w:val="auto"/>
          <w:sz w:val="20"/>
          <w:szCs w:val="20"/>
          <w:lang w:val="en"/>
        </w:rPr>
        <w:t>If a shareholder takes part in the Annual General Meeting through several proxy representatives representing the shareholder based on shares on different book-entry accounts, the shares based on which each proxy representative represents the shareholder must be reported in conjunction with registration.</w:t>
      </w:r>
    </w:p>
    <w:p w14:paraId="2F206F09" w14:textId="2435888E" w:rsidR="007F0EB6" w:rsidRPr="00CA47FF" w:rsidRDefault="00446927" w:rsidP="007F0EB6">
      <w:pPr>
        <w:pStyle w:val="Default"/>
        <w:spacing w:before="120" w:after="120"/>
        <w:ind w:left="720"/>
        <w:jc w:val="both"/>
        <w:rPr>
          <w:bCs/>
          <w:color w:val="auto"/>
          <w:sz w:val="20"/>
          <w:szCs w:val="20"/>
        </w:rPr>
      </w:pPr>
      <w:r>
        <w:rPr>
          <w:color w:val="auto"/>
          <w:sz w:val="20"/>
          <w:szCs w:val="20"/>
          <w:lang w:val="en"/>
        </w:rPr>
        <w:t>The power of attorney template and advance voting form will be available on the Company’s website at https://investors.qt.io/fi/governance/general-meetings/annual-general-meeting-2021 on February 23, 2021 at the latest, once the deadline for submitting counterproposals for voting has expired.</w:t>
      </w:r>
      <w:r>
        <w:rPr>
          <w:lang w:val="en"/>
        </w:rPr>
        <w:t xml:space="preserve"> </w:t>
      </w:r>
      <w:r>
        <w:rPr>
          <w:color w:val="auto"/>
          <w:sz w:val="20"/>
          <w:szCs w:val="20"/>
          <w:lang w:val="en"/>
        </w:rPr>
        <w:t xml:space="preserve">Powers of attorney are to be primarily sent by e-mail to agm@innovatics.fi or mailed or delivered as original copies to Innovatics Oy, Yhtiökokous / Qt Group Oyj, Ratamestarinkatu 13 A, 00520 Helsinki, Finland before the expiry of the advance voting period.  </w:t>
      </w:r>
    </w:p>
    <w:p w14:paraId="20C3C2BF" w14:textId="4F6C0663" w:rsidR="007F0EB6" w:rsidRDefault="007F0EB6" w:rsidP="007F0EB6">
      <w:pPr>
        <w:pStyle w:val="Default"/>
        <w:spacing w:before="120" w:after="120"/>
        <w:ind w:left="720"/>
        <w:jc w:val="both"/>
        <w:rPr>
          <w:bCs/>
          <w:color w:val="auto"/>
          <w:sz w:val="20"/>
          <w:szCs w:val="20"/>
        </w:rPr>
      </w:pPr>
      <w:r>
        <w:rPr>
          <w:color w:val="auto"/>
          <w:sz w:val="20"/>
          <w:szCs w:val="20"/>
          <w:lang w:val="en"/>
        </w:rPr>
        <w:t>Submitting a power of attorney to the Company prior to the expiry of the registration period is considered to be registration for the Annual General Meeting, provided that it includes the information required for registration mentioned above.</w:t>
      </w:r>
    </w:p>
    <w:p w14:paraId="30E16A4C" w14:textId="37363A14" w:rsidR="00DA7AF3" w:rsidRPr="006C4322" w:rsidRDefault="00DA7AF3" w:rsidP="00C143AF">
      <w:pPr>
        <w:pStyle w:val="Default"/>
        <w:numPr>
          <w:ilvl w:val="0"/>
          <w:numId w:val="3"/>
        </w:numPr>
        <w:spacing w:before="120" w:after="120"/>
        <w:jc w:val="both"/>
        <w:rPr>
          <w:b/>
          <w:bCs/>
          <w:color w:val="auto"/>
          <w:sz w:val="20"/>
          <w:szCs w:val="20"/>
        </w:rPr>
      </w:pPr>
      <w:r>
        <w:rPr>
          <w:b/>
          <w:bCs/>
          <w:color w:val="auto"/>
          <w:sz w:val="20"/>
          <w:szCs w:val="20"/>
          <w:lang w:val="en"/>
        </w:rPr>
        <w:t xml:space="preserve">Holders of nominee-registered shares </w:t>
      </w:r>
    </w:p>
    <w:p w14:paraId="6350E59F" w14:textId="55F987CB" w:rsidR="00B66439" w:rsidRPr="00B66439" w:rsidRDefault="00B66439" w:rsidP="00B66439">
      <w:pPr>
        <w:pStyle w:val="Default"/>
        <w:spacing w:before="120" w:after="120"/>
        <w:ind w:left="709"/>
        <w:jc w:val="both"/>
        <w:rPr>
          <w:color w:val="auto"/>
          <w:sz w:val="20"/>
          <w:szCs w:val="20"/>
        </w:rPr>
      </w:pPr>
      <w:r>
        <w:rPr>
          <w:color w:val="auto"/>
          <w:sz w:val="20"/>
          <w:szCs w:val="20"/>
          <w:lang w:val="en"/>
        </w:rPr>
        <w:t>Holders of nominee-registered shares have the right to take part in the Annual General Meeting by virtue of shares, based on which he/she on the record date of the Annual General Meeting, March 4, 2021, would be entitled to be registered in the shareholder register of the Company held by Euroclear Finland Oy. The right to participate in the Annual General Meeting requires, in addition, that the shareholder has been temporarily registered into the shareholder register held by Euroclear Finland Oy no later than on March 11, 2021 at 10 a.m. on the basis of such shares. With regard to nominee-registered shares, this constitutes registration for the Annual General Meeting. Changes in shareholding after the record date do not affect the right to participate in the meeting or the number of voting rights held in the meeting.</w:t>
      </w:r>
    </w:p>
    <w:p w14:paraId="32FC43E4" w14:textId="72720AE6" w:rsidR="00B66439" w:rsidRPr="00B66439" w:rsidRDefault="00B66439" w:rsidP="00B66439">
      <w:pPr>
        <w:pStyle w:val="Default"/>
        <w:spacing w:before="120" w:after="120"/>
        <w:ind w:left="709"/>
        <w:jc w:val="both"/>
        <w:rPr>
          <w:color w:val="auto"/>
          <w:sz w:val="20"/>
          <w:szCs w:val="20"/>
        </w:rPr>
      </w:pPr>
      <w:r>
        <w:rPr>
          <w:color w:val="auto"/>
          <w:sz w:val="20"/>
          <w:szCs w:val="20"/>
          <w:lang w:val="en"/>
        </w:rPr>
        <w:t xml:space="preserve">A holder of nominee-registered shares is advised to request without delay necessary instructions regarding the registration in the temporary shareholder register of the Company, </w:t>
      </w:r>
      <w:r>
        <w:rPr>
          <w:color w:val="auto"/>
          <w:sz w:val="20"/>
          <w:szCs w:val="20"/>
          <w:lang w:val="en"/>
        </w:rPr>
        <w:lastRenderedPageBreak/>
        <w:t>the issuing of proxy documents and registration for the Annual General Meeting from their custodian bank. The account management organization of the custodian bank has to register the holder of nominee-registered shares into the temporary shareholders’ register of the Company at the latest by the time stated above and see to advance voting on behalf of the nominee-registered shareholder.</w:t>
      </w:r>
    </w:p>
    <w:p w14:paraId="3C1E6682" w14:textId="1D3DB8F0" w:rsidR="00DA7AF3" w:rsidRPr="006C4322" w:rsidRDefault="00DA7AF3" w:rsidP="008E6F24">
      <w:pPr>
        <w:pStyle w:val="Default"/>
        <w:keepNext/>
        <w:numPr>
          <w:ilvl w:val="0"/>
          <w:numId w:val="3"/>
        </w:numPr>
        <w:spacing w:before="120" w:after="120"/>
        <w:jc w:val="both"/>
        <w:rPr>
          <w:b/>
          <w:bCs/>
          <w:color w:val="auto"/>
          <w:sz w:val="20"/>
          <w:szCs w:val="20"/>
        </w:rPr>
      </w:pPr>
      <w:r>
        <w:rPr>
          <w:b/>
          <w:bCs/>
          <w:color w:val="auto"/>
          <w:sz w:val="20"/>
          <w:szCs w:val="20"/>
          <w:lang w:val="en"/>
        </w:rPr>
        <w:t xml:space="preserve">Other instructions/information </w:t>
      </w:r>
    </w:p>
    <w:p w14:paraId="42D589D3" w14:textId="5AA385A9" w:rsidR="007E515B" w:rsidRPr="007E515B" w:rsidRDefault="007B560E" w:rsidP="008E6F24">
      <w:pPr>
        <w:pStyle w:val="Default"/>
        <w:keepNext/>
        <w:spacing w:before="120" w:after="120"/>
        <w:ind w:left="709"/>
        <w:jc w:val="both"/>
        <w:rPr>
          <w:color w:val="auto"/>
          <w:sz w:val="20"/>
          <w:szCs w:val="20"/>
        </w:rPr>
      </w:pPr>
      <w:r>
        <w:rPr>
          <w:color w:val="auto"/>
          <w:sz w:val="20"/>
          <w:szCs w:val="20"/>
          <w:lang w:val="en"/>
        </w:rPr>
        <w:t xml:space="preserve">Shareholders holding a minimum of one-hundredth of all shares in the Company have the right to make a counterproposal to the decision proposals included in the agenda of the Annual General Meeting to be voted on. Such counterproposals shall be submitted to the Company by e-mail at </w:t>
      </w:r>
      <w:bookmarkStart w:id="5" w:name="_Hlk61525983"/>
      <w:r>
        <w:rPr>
          <w:color w:val="auto"/>
          <w:sz w:val="20"/>
          <w:szCs w:val="20"/>
          <w:lang w:val="en"/>
        </w:rPr>
        <w:t xml:space="preserve">pr@qt.io </w:t>
      </w:r>
      <w:bookmarkEnd w:id="5"/>
      <w:r>
        <w:rPr>
          <w:color w:val="auto"/>
          <w:sz w:val="20"/>
          <w:szCs w:val="20"/>
          <w:lang w:val="en"/>
        </w:rPr>
        <w:t>by February 22, 2021 at 10 a.m. at the latest. The shareholders making a counterproposal shall present an account of their holding upon submitting the counterproposal. The counterproposal will be reviewed by the Annual General Meeting, provided that the shareholder has the right to participate in the Annual General Meeting and the shareholder holds a minimum of one-hundredth of all shares in the Company on the record date of the Annual General Meeting. If the counterproposal is not reviewed by the Annual General Meeting, any votes cast in favor of the counterproposal will be ignored. The Company will publish any counterproposals included in the agenda for voting on the Company’s website https://investors.qt.io/fi/governance/general-meetings/annual-general-meeting-2021 by February 23, 2021.</w:t>
      </w:r>
    </w:p>
    <w:p w14:paraId="51A4CCDB" w14:textId="42EB81D0" w:rsidR="007E515B" w:rsidRDefault="007E515B" w:rsidP="007E515B">
      <w:pPr>
        <w:pStyle w:val="Default"/>
        <w:spacing w:before="120" w:after="120"/>
        <w:ind w:left="709"/>
        <w:jc w:val="both"/>
        <w:rPr>
          <w:color w:val="auto"/>
          <w:sz w:val="20"/>
          <w:szCs w:val="20"/>
        </w:rPr>
      </w:pPr>
      <w:r>
        <w:rPr>
          <w:color w:val="auto"/>
          <w:sz w:val="20"/>
          <w:szCs w:val="20"/>
          <w:lang w:val="en"/>
        </w:rPr>
        <w:t xml:space="preserve">A shareholder may present questions referred to in chapter 5, section 25 of the Limited Liability Companies Act concerning matters reviewed at the meeting until March 2, 2021 at 4 p.m. though the electronic registration service or by e-mail to </w:t>
      </w:r>
      <w:r w:rsidRPr="00B67248">
        <w:rPr>
          <w:color w:val="auto"/>
          <w:sz w:val="20"/>
          <w:szCs w:val="20"/>
          <w:lang w:val="en"/>
        </w:rPr>
        <w:t>pr@qt.io.</w:t>
      </w:r>
      <w:r>
        <w:rPr>
          <w:color w:val="auto"/>
          <w:sz w:val="20"/>
          <w:szCs w:val="20"/>
          <w:lang w:val="en"/>
        </w:rPr>
        <w:t xml:space="preserve"> Such shareholder questions, answers by the Company’s management and any counterproposals not included in the agenda for voting will be available on the Company’s website https://investors.qt.io/fi/governance/general-meetings/annual-general-meeting-2021 on March 5, 2021 at the latest. A prerequisite for presenting questions and counterproposals is that the shareholder presents an adequate account of their shareholding by request.</w:t>
      </w:r>
    </w:p>
    <w:p w14:paraId="059180C3" w14:textId="4322509D" w:rsidR="00B1482A" w:rsidRPr="006C4322" w:rsidRDefault="00392E83" w:rsidP="001330A9">
      <w:pPr>
        <w:pStyle w:val="Default"/>
        <w:spacing w:before="120" w:after="120"/>
        <w:ind w:left="709"/>
        <w:jc w:val="both"/>
        <w:rPr>
          <w:color w:val="auto"/>
          <w:sz w:val="20"/>
          <w:szCs w:val="20"/>
        </w:rPr>
      </w:pPr>
      <w:r>
        <w:rPr>
          <w:color w:val="auto"/>
          <w:sz w:val="20"/>
          <w:szCs w:val="20"/>
          <w:lang w:val="en"/>
        </w:rPr>
        <w:t>On the day of the notice of the meeting, Qt Group Plc had a total of 24,838,456 shares and votes.</w:t>
      </w:r>
    </w:p>
    <w:p w14:paraId="1DD4E72C" w14:textId="77777777" w:rsidR="002C61CB" w:rsidRDefault="002C61CB" w:rsidP="00CA3E47">
      <w:pPr>
        <w:pStyle w:val="Default"/>
        <w:spacing w:before="120" w:after="120"/>
        <w:jc w:val="both"/>
        <w:rPr>
          <w:color w:val="auto"/>
          <w:sz w:val="20"/>
          <w:szCs w:val="20"/>
        </w:rPr>
      </w:pPr>
    </w:p>
    <w:p w14:paraId="1B05FA88" w14:textId="263BE53C" w:rsidR="00DA7AF3" w:rsidRPr="006C4322" w:rsidRDefault="00392E83" w:rsidP="00CA3E47">
      <w:pPr>
        <w:pStyle w:val="Default"/>
        <w:spacing w:before="120" w:after="120"/>
        <w:jc w:val="both"/>
        <w:rPr>
          <w:color w:val="auto"/>
          <w:sz w:val="20"/>
          <w:szCs w:val="20"/>
        </w:rPr>
      </w:pPr>
      <w:r>
        <w:rPr>
          <w:color w:val="auto"/>
          <w:sz w:val="20"/>
          <w:szCs w:val="20"/>
          <w:lang w:val="en"/>
        </w:rPr>
        <w:t xml:space="preserve">Espoo, February 18, 2021 </w:t>
      </w:r>
    </w:p>
    <w:p w14:paraId="4F68F5A4" w14:textId="77777777" w:rsidR="00DA7AF3" w:rsidRPr="006C4322" w:rsidRDefault="00DA7AF3" w:rsidP="00C143AF">
      <w:pPr>
        <w:pStyle w:val="Default"/>
        <w:spacing w:before="120" w:after="120"/>
        <w:jc w:val="both"/>
        <w:rPr>
          <w:b/>
          <w:bCs/>
          <w:color w:val="auto"/>
          <w:sz w:val="20"/>
          <w:szCs w:val="20"/>
        </w:rPr>
      </w:pPr>
    </w:p>
    <w:p w14:paraId="08A4844D" w14:textId="3D5971F6" w:rsidR="00DA7AF3" w:rsidRPr="006C4322" w:rsidRDefault="00392E83" w:rsidP="00C143AF">
      <w:pPr>
        <w:pStyle w:val="Default"/>
        <w:spacing w:before="120" w:after="120"/>
        <w:jc w:val="both"/>
        <w:rPr>
          <w:color w:val="auto"/>
          <w:sz w:val="20"/>
          <w:szCs w:val="20"/>
        </w:rPr>
      </w:pPr>
      <w:r>
        <w:rPr>
          <w:b/>
          <w:bCs/>
          <w:color w:val="auto"/>
          <w:sz w:val="20"/>
          <w:szCs w:val="20"/>
          <w:lang w:val="en"/>
        </w:rPr>
        <w:t xml:space="preserve">QT GROUP PLC </w:t>
      </w:r>
    </w:p>
    <w:p w14:paraId="18EC77E8" w14:textId="77777777" w:rsidR="00BC4E3F" w:rsidRPr="006C4322" w:rsidRDefault="00BC4E3F" w:rsidP="00C143AF">
      <w:pPr>
        <w:pStyle w:val="Default"/>
        <w:spacing w:before="120" w:after="120"/>
        <w:jc w:val="both"/>
        <w:rPr>
          <w:color w:val="auto"/>
          <w:sz w:val="20"/>
          <w:szCs w:val="20"/>
        </w:rPr>
      </w:pPr>
    </w:p>
    <w:p w14:paraId="2A742AC8" w14:textId="77777777" w:rsidR="00DA7AF3" w:rsidRPr="006C4322" w:rsidRDefault="00DA7AF3" w:rsidP="00C143AF">
      <w:pPr>
        <w:pStyle w:val="Default"/>
        <w:spacing w:before="120" w:after="120"/>
        <w:jc w:val="both"/>
        <w:rPr>
          <w:color w:val="auto"/>
          <w:sz w:val="20"/>
          <w:szCs w:val="20"/>
        </w:rPr>
      </w:pPr>
      <w:r>
        <w:rPr>
          <w:color w:val="auto"/>
          <w:sz w:val="20"/>
          <w:szCs w:val="20"/>
          <w:lang w:val="en"/>
        </w:rPr>
        <w:t xml:space="preserve">Board of Directors </w:t>
      </w:r>
    </w:p>
    <w:p w14:paraId="79ABA240" w14:textId="77777777" w:rsidR="00B82E5C" w:rsidRPr="006C4322" w:rsidRDefault="00B82E5C" w:rsidP="00C143AF">
      <w:pPr>
        <w:pStyle w:val="Default"/>
        <w:spacing w:before="120" w:after="120"/>
        <w:jc w:val="both"/>
        <w:rPr>
          <w:color w:val="auto"/>
          <w:sz w:val="20"/>
          <w:szCs w:val="20"/>
        </w:rPr>
      </w:pPr>
    </w:p>
    <w:p w14:paraId="459A05F6" w14:textId="77777777" w:rsidR="00DA7AF3" w:rsidRPr="006C4322" w:rsidRDefault="00DA7AF3" w:rsidP="00C143AF">
      <w:pPr>
        <w:pStyle w:val="Default"/>
        <w:spacing w:before="120" w:after="120"/>
        <w:jc w:val="both"/>
        <w:rPr>
          <w:color w:val="auto"/>
          <w:sz w:val="20"/>
          <w:szCs w:val="20"/>
        </w:rPr>
      </w:pPr>
      <w:r>
        <w:rPr>
          <w:color w:val="auto"/>
          <w:sz w:val="20"/>
          <w:szCs w:val="20"/>
          <w:lang w:val="en"/>
        </w:rPr>
        <w:t xml:space="preserve">Additional information: </w:t>
      </w:r>
    </w:p>
    <w:p w14:paraId="40E376E6" w14:textId="5FB4711D" w:rsidR="00DA7AF3" w:rsidRPr="006C4322" w:rsidRDefault="00E35D7F" w:rsidP="00C143AF">
      <w:pPr>
        <w:pStyle w:val="Default"/>
        <w:spacing w:before="120" w:after="120"/>
        <w:jc w:val="both"/>
        <w:rPr>
          <w:color w:val="auto"/>
          <w:sz w:val="20"/>
          <w:szCs w:val="20"/>
        </w:rPr>
      </w:pPr>
      <w:r>
        <w:rPr>
          <w:color w:val="auto"/>
          <w:sz w:val="20"/>
          <w:szCs w:val="20"/>
          <w:lang w:val="en"/>
        </w:rPr>
        <w:t xml:space="preserve">General Counsel Mika Pälsi, </w:t>
      </w:r>
    </w:p>
    <w:p w14:paraId="715528CC" w14:textId="3ACA000D" w:rsidR="00DA7AF3" w:rsidRPr="006C4322" w:rsidRDefault="0081104A" w:rsidP="00C143AF">
      <w:pPr>
        <w:pStyle w:val="Default"/>
        <w:spacing w:before="120" w:after="120"/>
        <w:jc w:val="both"/>
        <w:rPr>
          <w:color w:val="auto"/>
          <w:sz w:val="20"/>
          <w:szCs w:val="20"/>
        </w:rPr>
      </w:pPr>
      <w:r>
        <w:rPr>
          <w:color w:val="auto"/>
          <w:sz w:val="20"/>
          <w:szCs w:val="20"/>
          <w:lang w:val="en"/>
        </w:rPr>
        <w:t xml:space="preserve">Tel. +358 9 8861 8040 </w:t>
      </w:r>
    </w:p>
    <w:p w14:paraId="487C634A" w14:textId="77777777" w:rsidR="00B82E5C" w:rsidRPr="006C4322" w:rsidRDefault="00B82E5C" w:rsidP="00C143AF">
      <w:pPr>
        <w:pStyle w:val="Default"/>
        <w:spacing w:before="120" w:after="120"/>
        <w:jc w:val="both"/>
        <w:rPr>
          <w:color w:val="auto"/>
          <w:sz w:val="20"/>
          <w:szCs w:val="20"/>
        </w:rPr>
      </w:pPr>
    </w:p>
    <w:p w14:paraId="6B0B12BE" w14:textId="77777777" w:rsidR="00DA7AF3" w:rsidRPr="006C4322" w:rsidRDefault="00DA7AF3" w:rsidP="00C143AF">
      <w:pPr>
        <w:pStyle w:val="Default"/>
        <w:spacing w:before="120" w:after="120"/>
        <w:jc w:val="both"/>
        <w:rPr>
          <w:color w:val="auto"/>
          <w:sz w:val="20"/>
          <w:szCs w:val="20"/>
        </w:rPr>
      </w:pPr>
      <w:r>
        <w:rPr>
          <w:color w:val="auto"/>
          <w:sz w:val="20"/>
          <w:szCs w:val="20"/>
          <w:lang w:val="en"/>
        </w:rPr>
        <w:t xml:space="preserve">Distribution: </w:t>
      </w:r>
    </w:p>
    <w:p w14:paraId="22DAEDF3" w14:textId="0D1454BC" w:rsidR="00DA7AF3" w:rsidRPr="006C4322" w:rsidRDefault="00605A12" w:rsidP="00C143AF">
      <w:pPr>
        <w:pStyle w:val="Default"/>
        <w:spacing w:before="120" w:after="120"/>
        <w:jc w:val="both"/>
        <w:rPr>
          <w:color w:val="auto"/>
          <w:sz w:val="20"/>
          <w:szCs w:val="20"/>
        </w:rPr>
      </w:pPr>
      <w:r>
        <w:rPr>
          <w:color w:val="auto"/>
          <w:sz w:val="20"/>
          <w:szCs w:val="20"/>
          <w:lang w:val="en"/>
        </w:rPr>
        <w:t xml:space="preserve">Nasdaq Helsinki Oy </w:t>
      </w:r>
    </w:p>
    <w:p w14:paraId="43E73E8C" w14:textId="77777777" w:rsidR="00DA7AF3" w:rsidRPr="006C4322" w:rsidRDefault="00DA7AF3" w:rsidP="00C143AF">
      <w:pPr>
        <w:pStyle w:val="Default"/>
        <w:spacing w:before="120" w:after="120"/>
        <w:jc w:val="both"/>
        <w:rPr>
          <w:color w:val="auto"/>
          <w:sz w:val="20"/>
          <w:szCs w:val="20"/>
        </w:rPr>
      </w:pPr>
      <w:r>
        <w:rPr>
          <w:color w:val="auto"/>
          <w:sz w:val="20"/>
          <w:szCs w:val="20"/>
          <w:lang w:val="en"/>
        </w:rPr>
        <w:t xml:space="preserve">Key media </w:t>
      </w:r>
    </w:p>
    <w:p w14:paraId="19574E57" w14:textId="791E422F" w:rsidR="000530EB" w:rsidRPr="00605A12" w:rsidRDefault="00DA7AF3" w:rsidP="00C143AF">
      <w:pPr>
        <w:spacing w:before="120" w:after="120"/>
        <w:jc w:val="both"/>
        <w:rPr>
          <w:rFonts w:ascii="Calibri" w:hAnsi="Calibri" w:cs="Calibri"/>
          <w:sz w:val="20"/>
        </w:rPr>
      </w:pPr>
      <w:r>
        <w:rPr>
          <w:rFonts w:ascii="Calibri" w:hAnsi="Calibri" w:cs="Calibri"/>
          <w:sz w:val="20"/>
          <w:lang w:val="en"/>
        </w:rPr>
        <w:t>www.qt.io</w:t>
      </w:r>
    </w:p>
    <w:sectPr w:rsidR="000530EB" w:rsidRPr="00605A12" w:rsidSect="00713466">
      <w:headerReference w:type="even" r:id="rId15"/>
      <w:headerReference w:type="default" r:id="rId16"/>
      <w:footerReference w:type="even" r:id="rId17"/>
      <w:footerReference w:type="default" r:id="rId18"/>
      <w:headerReference w:type="first" r:id="rId19"/>
      <w:footerReference w:type="first" r:id="rId20"/>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E1179" w14:textId="77777777" w:rsidR="00337CDD" w:rsidRDefault="00337CDD" w:rsidP="004067E8">
      <w:pPr>
        <w:spacing w:line="240" w:lineRule="auto"/>
      </w:pPr>
      <w:r>
        <w:separator/>
      </w:r>
    </w:p>
  </w:endnote>
  <w:endnote w:type="continuationSeparator" w:id="0">
    <w:p w14:paraId="417A8F8F" w14:textId="77777777" w:rsidR="00337CDD" w:rsidRDefault="00337CDD" w:rsidP="00406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35D41" w14:textId="77777777" w:rsidR="00CF2377" w:rsidRDefault="00CF2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BBA9C" w14:textId="77777777" w:rsidR="00CF2377" w:rsidRDefault="00CF23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50889" w14:textId="77777777" w:rsidR="00CF2377" w:rsidRDefault="00CF2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F68ED" w14:textId="77777777" w:rsidR="00337CDD" w:rsidRDefault="00337CDD" w:rsidP="004067E8">
      <w:pPr>
        <w:spacing w:line="240" w:lineRule="auto"/>
      </w:pPr>
      <w:r>
        <w:separator/>
      </w:r>
    </w:p>
  </w:footnote>
  <w:footnote w:type="continuationSeparator" w:id="0">
    <w:p w14:paraId="34717C13" w14:textId="77777777" w:rsidR="00337CDD" w:rsidRDefault="00337CDD" w:rsidP="004067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C7872" w14:textId="77777777" w:rsidR="00CF2377" w:rsidRDefault="00CF2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0C9E1" w14:textId="77777777" w:rsidR="00CF2377" w:rsidRDefault="00CF2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C108" w14:textId="77777777" w:rsidR="00CF2377" w:rsidRDefault="00CF2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F6C6D8A"/>
    <w:lvl w:ilvl="0">
      <w:start w:val="1"/>
      <w:numFmt w:val="decimal"/>
      <w:pStyle w:val="ListBullet5"/>
      <w:lvlText w:val="%1."/>
      <w:lvlJc w:val="left"/>
      <w:pPr>
        <w:tabs>
          <w:tab w:val="num" w:pos="1985"/>
        </w:tabs>
        <w:ind w:left="1985" w:hanging="567"/>
      </w:pPr>
      <w:rPr>
        <w:rFonts w:hint="default"/>
      </w:rPr>
    </w:lvl>
  </w:abstractNum>
  <w:abstractNum w:abstractNumId="1" w15:restartNumberingAfterBreak="0">
    <w:nsid w:val="FFFFFF81"/>
    <w:multiLevelType w:val="singleLevel"/>
    <w:tmpl w:val="5E7A0B36"/>
    <w:lvl w:ilvl="0">
      <w:start w:val="1"/>
      <w:numFmt w:val="lowerLetter"/>
      <w:pStyle w:val="ListBullet4"/>
      <w:lvlText w:val="(%1)"/>
      <w:lvlJc w:val="left"/>
      <w:pPr>
        <w:tabs>
          <w:tab w:val="num" w:pos="1985"/>
        </w:tabs>
        <w:ind w:left="1985" w:hanging="567"/>
      </w:pPr>
      <w:rPr>
        <w:rFonts w:hint="default"/>
      </w:rPr>
    </w:lvl>
  </w:abstractNum>
  <w:abstractNum w:abstractNumId="2" w15:restartNumberingAfterBreak="0">
    <w:nsid w:val="FFFFFF82"/>
    <w:multiLevelType w:val="singleLevel"/>
    <w:tmpl w:val="EBDE4C20"/>
    <w:lvl w:ilvl="0">
      <w:start w:val="1"/>
      <w:numFmt w:val="lowerRoman"/>
      <w:pStyle w:val="ListBullet3"/>
      <w:lvlText w:val="(%1)"/>
      <w:lvlJc w:val="left"/>
      <w:pPr>
        <w:tabs>
          <w:tab w:val="num" w:pos="1985"/>
        </w:tabs>
        <w:ind w:left="1985" w:hanging="567"/>
      </w:pPr>
      <w:rPr>
        <w:rFonts w:ascii="Arial" w:hAnsi="Arial" w:hint="default"/>
        <w:b w:val="0"/>
        <w:i w:val="0"/>
        <w:sz w:val="22"/>
        <w:szCs w:val="22"/>
      </w:rPr>
    </w:lvl>
  </w:abstractNum>
  <w:abstractNum w:abstractNumId="3" w15:restartNumberingAfterBreak="0">
    <w:nsid w:val="FFFFFF83"/>
    <w:multiLevelType w:val="singleLevel"/>
    <w:tmpl w:val="86ACDB90"/>
    <w:lvl w:ilvl="0">
      <w:start w:val="1"/>
      <w:numFmt w:val="bullet"/>
      <w:pStyle w:val="ListBullet2"/>
      <w:lvlText w:val=""/>
      <w:lvlJc w:val="left"/>
      <w:pPr>
        <w:tabs>
          <w:tab w:val="num" w:pos="2552"/>
        </w:tabs>
        <w:ind w:left="2552" w:hanging="567"/>
      </w:pPr>
      <w:rPr>
        <w:rFonts w:ascii="Symbol" w:hAnsi="Symbol" w:hint="default"/>
      </w:rPr>
    </w:lvl>
  </w:abstractNum>
  <w:abstractNum w:abstractNumId="4" w15:restartNumberingAfterBreak="0">
    <w:nsid w:val="FFFFFF89"/>
    <w:multiLevelType w:val="singleLevel"/>
    <w:tmpl w:val="0658C10E"/>
    <w:lvl w:ilvl="0">
      <w:start w:val="1"/>
      <w:numFmt w:val="bullet"/>
      <w:pStyle w:val="ListBullet"/>
      <w:lvlText w:val=""/>
      <w:lvlJc w:val="left"/>
      <w:pPr>
        <w:tabs>
          <w:tab w:val="num" w:pos="1985"/>
        </w:tabs>
        <w:ind w:left="1985" w:hanging="567"/>
      </w:pPr>
      <w:rPr>
        <w:rFonts w:ascii="Symbol" w:hAnsi="Symbol" w:hint="default"/>
      </w:rPr>
    </w:lvl>
  </w:abstractNum>
  <w:abstractNum w:abstractNumId="5" w15:restartNumberingAfterBreak="0">
    <w:nsid w:val="0385259A"/>
    <w:multiLevelType w:val="multilevel"/>
    <w:tmpl w:val="4C98CDEE"/>
    <w:lvl w:ilvl="0">
      <w:start w:val="1"/>
      <w:numFmt w:val="decimal"/>
      <w:pStyle w:val="Hakijankirjallinentodiste"/>
      <w:lvlText w:val="H%1."/>
      <w:lvlJc w:val="left"/>
      <w:pPr>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6" w15:restartNumberingAfterBreak="0">
    <w:nsid w:val="04933C17"/>
    <w:multiLevelType w:val="hybridMultilevel"/>
    <w:tmpl w:val="0F8E2294"/>
    <w:name w:val="List Numbers3"/>
    <w:lvl w:ilvl="0" w:tplc="5308D37E">
      <w:start w:val="1"/>
      <w:numFmt w:val="decimal"/>
      <w:pStyle w:val="ListNumber"/>
      <w:lvlText w:val="%1 §"/>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0C1234CF"/>
    <w:multiLevelType w:val="multilevel"/>
    <w:tmpl w:val="040B0025"/>
    <w:name w:val="Vanha25"/>
    <w:numStyleLink w:val="Vanha"/>
  </w:abstractNum>
  <w:abstractNum w:abstractNumId="8" w15:restartNumberingAfterBreak="0">
    <w:nsid w:val="0C6B148E"/>
    <w:multiLevelType w:val="hybridMultilevel"/>
    <w:tmpl w:val="1988C8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0E673B8F"/>
    <w:multiLevelType w:val="hybridMultilevel"/>
    <w:tmpl w:val="2B3E4FC6"/>
    <w:lvl w:ilvl="0" w:tplc="040B0001">
      <w:start w:val="1"/>
      <w:numFmt w:val="bullet"/>
      <w:lvlText w:val=""/>
      <w:lvlJc w:val="left"/>
      <w:pPr>
        <w:ind w:left="1620" w:hanging="360"/>
      </w:pPr>
      <w:rPr>
        <w:rFonts w:ascii="Symbol" w:hAnsi="Symbol" w:hint="default"/>
      </w:rPr>
    </w:lvl>
    <w:lvl w:ilvl="1" w:tplc="040B0003" w:tentative="1">
      <w:start w:val="1"/>
      <w:numFmt w:val="bullet"/>
      <w:lvlText w:val="o"/>
      <w:lvlJc w:val="left"/>
      <w:pPr>
        <w:ind w:left="2340" w:hanging="360"/>
      </w:pPr>
      <w:rPr>
        <w:rFonts w:ascii="Courier New" w:hAnsi="Courier New" w:cs="Courier New" w:hint="default"/>
      </w:rPr>
    </w:lvl>
    <w:lvl w:ilvl="2" w:tplc="040B0005" w:tentative="1">
      <w:start w:val="1"/>
      <w:numFmt w:val="bullet"/>
      <w:lvlText w:val=""/>
      <w:lvlJc w:val="left"/>
      <w:pPr>
        <w:ind w:left="3060" w:hanging="360"/>
      </w:pPr>
      <w:rPr>
        <w:rFonts w:ascii="Wingdings" w:hAnsi="Wingdings" w:hint="default"/>
      </w:rPr>
    </w:lvl>
    <w:lvl w:ilvl="3" w:tplc="040B0001" w:tentative="1">
      <w:start w:val="1"/>
      <w:numFmt w:val="bullet"/>
      <w:lvlText w:val=""/>
      <w:lvlJc w:val="left"/>
      <w:pPr>
        <w:ind w:left="3780" w:hanging="360"/>
      </w:pPr>
      <w:rPr>
        <w:rFonts w:ascii="Symbol" w:hAnsi="Symbol" w:hint="default"/>
      </w:rPr>
    </w:lvl>
    <w:lvl w:ilvl="4" w:tplc="040B0003" w:tentative="1">
      <w:start w:val="1"/>
      <w:numFmt w:val="bullet"/>
      <w:lvlText w:val="o"/>
      <w:lvlJc w:val="left"/>
      <w:pPr>
        <w:ind w:left="4500" w:hanging="360"/>
      </w:pPr>
      <w:rPr>
        <w:rFonts w:ascii="Courier New" w:hAnsi="Courier New" w:cs="Courier New" w:hint="default"/>
      </w:rPr>
    </w:lvl>
    <w:lvl w:ilvl="5" w:tplc="040B0005" w:tentative="1">
      <w:start w:val="1"/>
      <w:numFmt w:val="bullet"/>
      <w:lvlText w:val=""/>
      <w:lvlJc w:val="left"/>
      <w:pPr>
        <w:ind w:left="5220" w:hanging="360"/>
      </w:pPr>
      <w:rPr>
        <w:rFonts w:ascii="Wingdings" w:hAnsi="Wingdings" w:hint="default"/>
      </w:rPr>
    </w:lvl>
    <w:lvl w:ilvl="6" w:tplc="040B0001" w:tentative="1">
      <w:start w:val="1"/>
      <w:numFmt w:val="bullet"/>
      <w:lvlText w:val=""/>
      <w:lvlJc w:val="left"/>
      <w:pPr>
        <w:ind w:left="5940" w:hanging="360"/>
      </w:pPr>
      <w:rPr>
        <w:rFonts w:ascii="Symbol" w:hAnsi="Symbol" w:hint="default"/>
      </w:rPr>
    </w:lvl>
    <w:lvl w:ilvl="7" w:tplc="040B0003" w:tentative="1">
      <w:start w:val="1"/>
      <w:numFmt w:val="bullet"/>
      <w:lvlText w:val="o"/>
      <w:lvlJc w:val="left"/>
      <w:pPr>
        <w:ind w:left="6660" w:hanging="360"/>
      </w:pPr>
      <w:rPr>
        <w:rFonts w:ascii="Courier New" w:hAnsi="Courier New" w:cs="Courier New" w:hint="default"/>
      </w:rPr>
    </w:lvl>
    <w:lvl w:ilvl="8" w:tplc="040B0005" w:tentative="1">
      <w:start w:val="1"/>
      <w:numFmt w:val="bullet"/>
      <w:lvlText w:val=""/>
      <w:lvlJc w:val="left"/>
      <w:pPr>
        <w:ind w:left="7380" w:hanging="360"/>
      </w:pPr>
      <w:rPr>
        <w:rFonts w:ascii="Wingdings" w:hAnsi="Wingdings" w:hint="default"/>
      </w:rPr>
    </w:lvl>
  </w:abstractNum>
  <w:abstractNum w:abstractNumId="10" w15:restartNumberingAfterBreak="0">
    <w:nsid w:val="0EEB7A9D"/>
    <w:multiLevelType w:val="hybridMultilevel"/>
    <w:tmpl w:val="3D58C744"/>
    <w:name w:val="List Numbers22"/>
    <w:lvl w:ilvl="0" w:tplc="ACA23936">
      <w:start w:val="1"/>
      <w:numFmt w:val="upperLetter"/>
      <w:pStyle w:val="ListNumber3"/>
      <w:lvlText w:val="(%1)"/>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51B3005"/>
    <w:multiLevelType w:val="multilevel"/>
    <w:tmpl w:val="040B0025"/>
    <w:name w:val="krogerus"/>
    <w:styleLink w:val="Vanha"/>
    <w:lvl w:ilvl="0">
      <w:start w:val="1"/>
      <w:numFmt w:val="decimal"/>
      <w:lvlText w:val="%1"/>
      <w:lvlJc w:val="left"/>
      <w:pPr>
        <w:ind w:left="432" w:hanging="432"/>
      </w:pPr>
      <w:rPr>
        <w:rFonts w:hint="default"/>
        <w:b/>
        <w:i w:val="0"/>
        <w:caps/>
        <w:sz w:val="22"/>
        <w:szCs w:val="22"/>
      </w:rPr>
    </w:lvl>
    <w:lvl w:ilvl="1">
      <w:start w:val="1"/>
      <w:numFmt w:val="decimal"/>
      <w:lvlText w:val="%1.%2"/>
      <w:lvlJc w:val="left"/>
      <w:pPr>
        <w:ind w:left="576" w:hanging="576"/>
      </w:pPr>
      <w:rPr>
        <w:rFonts w:hint="default"/>
        <w:b/>
        <w:i w:val="0"/>
        <w:sz w:val="22"/>
        <w:szCs w:val="22"/>
      </w:rPr>
    </w:lvl>
    <w:lvl w:ilvl="2">
      <w:start w:val="1"/>
      <w:numFmt w:val="decimal"/>
      <w:lvlText w:val="%1.%2.%3"/>
      <w:lvlJc w:val="left"/>
      <w:pPr>
        <w:ind w:left="720" w:hanging="720"/>
      </w:pPr>
      <w:rPr>
        <w:rFonts w:hint="default"/>
        <w:b/>
        <w:i w:val="0"/>
        <w:sz w:val="22"/>
        <w:szCs w:val="22"/>
      </w:rPr>
    </w:lvl>
    <w:lvl w:ilvl="3">
      <w:start w:val="1"/>
      <w:numFmt w:val="decimal"/>
      <w:lvlText w:val="%1.%2.%3.%4"/>
      <w:lvlJc w:val="left"/>
      <w:pPr>
        <w:ind w:left="864" w:hanging="864"/>
      </w:pPr>
      <w:rPr>
        <w:rFonts w:hint="default"/>
        <w:b w:val="0"/>
        <w:i w:val="0"/>
        <w:sz w:val="22"/>
        <w:szCs w:val="22"/>
      </w:rPr>
    </w:lvl>
    <w:lvl w:ilvl="4">
      <w:start w:val="1"/>
      <w:numFmt w:val="decimal"/>
      <w:lvlText w:val="%1.%2.%3.%4.%5"/>
      <w:lvlJc w:val="left"/>
      <w:pPr>
        <w:ind w:left="1008" w:hanging="1008"/>
      </w:pPr>
      <w:rPr>
        <w:rFonts w:hint="default"/>
        <w:b w:val="0"/>
        <w:i w:val="0"/>
        <w:sz w:val="22"/>
        <w:szCs w:val="22"/>
      </w:rPr>
    </w:lvl>
    <w:lvl w:ilvl="5">
      <w:start w:val="1"/>
      <w:numFmt w:val="decimal"/>
      <w:lvlText w:val="%1.%2.%3.%4.%5.%6"/>
      <w:lvlJc w:val="left"/>
      <w:pPr>
        <w:ind w:left="1152" w:hanging="1152"/>
      </w:pPr>
      <w:rPr>
        <w:rFonts w:hint="default"/>
        <w:b w:val="0"/>
        <w:i w:val="0"/>
        <w:sz w:val="22"/>
        <w:szCs w:val="22"/>
      </w:rPr>
    </w:lvl>
    <w:lvl w:ilvl="6">
      <w:start w:val="1"/>
      <w:numFmt w:val="decimal"/>
      <w:lvlText w:val="%1.%2.%3.%4.%5.%6.%7"/>
      <w:lvlJc w:val="left"/>
      <w:pPr>
        <w:ind w:left="1296" w:hanging="1296"/>
      </w:pPr>
      <w:rPr>
        <w:rFonts w:hint="default"/>
        <w:b w:val="0"/>
        <w:i w:val="0"/>
        <w:sz w:val="22"/>
        <w:szCs w:val="22"/>
      </w:rPr>
    </w:lvl>
    <w:lvl w:ilvl="7">
      <w:start w:val="1"/>
      <w:numFmt w:val="decimal"/>
      <w:lvlText w:val="%1.%2.%3.%4.%5.%6.%7.%8"/>
      <w:lvlJc w:val="left"/>
      <w:pPr>
        <w:ind w:left="1440" w:hanging="1440"/>
      </w:pPr>
      <w:rPr>
        <w:rFonts w:hint="default"/>
        <w:b w:val="0"/>
        <w:i w:val="0"/>
        <w:sz w:val="22"/>
        <w:szCs w:val="22"/>
      </w:rPr>
    </w:lvl>
    <w:lvl w:ilvl="8">
      <w:start w:val="1"/>
      <w:numFmt w:val="decimal"/>
      <w:lvlText w:val="%1.%2.%3.%4.%5.%6.%7.%8.%9"/>
      <w:lvlJc w:val="left"/>
      <w:pPr>
        <w:ind w:left="1584" w:hanging="1584"/>
      </w:pPr>
      <w:rPr>
        <w:rFonts w:hint="default"/>
        <w:b w:val="0"/>
        <w:i w:val="0"/>
        <w:sz w:val="22"/>
        <w:szCs w:val="22"/>
      </w:rPr>
    </w:lvl>
  </w:abstractNum>
  <w:abstractNum w:abstractNumId="12" w15:restartNumberingAfterBreak="0">
    <w:nsid w:val="334B0655"/>
    <w:multiLevelType w:val="multilevel"/>
    <w:tmpl w:val="D2605D18"/>
    <w:lvl w:ilvl="0">
      <w:start w:val="1"/>
      <w:numFmt w:val="decimal"/>
      <w:pStyle w:val="Vastaajankirjallinentodiste"/>
      <w:lvlText w:val="V%1."/>
      <w:lvlJc w:val="left"/>
      <w:pPr>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13" w15:restartNumberingAfterBreak="0">
    <w:nsid w:val="390400FD"/>
    <w:multiLevelType w:val="hybridMultilevel"/>
    <w:tmpl w:val="20688C58"/>
    <w:lvl w:ilvl="0" w:tplc="040B0017">
      <w:start w:val="1"/>
      <w:numFmt w:val="lowerLetter"/>
      <w:lvlText w:val="%1)"/>
      <w:lvlJc w:val="left"/>
      <w:pPr>
        <w:ind w:left="2771" w:hanging="360"/>
      </w:pPr>
    </w:lvl>
    <w:lvl w:ilvl="1" w:tplc="040B0019">
      <w:start w:val="1"/>
      <w:numFmt w:val="lowerLetter"/>
      <w:lvlText w:val="%2."/>
      <w:lvlJc w:val="left"/>
      <w:pPr>
        <w:ind w:left="3491" w:hanging="360"/>
      </w:pPr>
    </w:lvl>
    <w:lvl w:ilvl="2" w:tplc="040B001B" w:tentative="1">
      <w:start w:val="1"/>
      <w:numFmt w:val="lowerRoman"/>
      <w:lvlText w:val="%3."/>
      <w:lvlJc w:val="right"/>
      <w:pPr>
        <w:ind w:left="4211" w:hanging="180"/>
      </w:pPr>
    </w:lvl>
    <w:lvl w:ilvl="3" w:tplc="040B000F" w:tentative="1">
      <w:start w:val="1"/>
      <w:numFmt w:val="decimal"/>
      <w:lvlText w:val="%4."/>
      <w:lvlJc w:val="left"/>
      <w:pPr>
        <w:ind w:left="4931" w:hanging="360"/>
      </w:pPr>
    </w:lvl>
    <w:lvl w:ilvl="4" w:tplc="040B0019" w:tentative="1">
      <w:start w:val="1"/>
      <w:numFmt w:val="lowerLetter"/>
      <w:lvlText w:val="%5."/>
      <w:lvlJc w:val="left"/>
      <w:pPr>
        <w:ind w:left="5651" w:hanging="360"/>
      </w:pPr>
    </w:lvl>
    <w:lvl w:ilvl="5" w:tplc="040B001B" w:tentative="1">
      <w:start w:val="1"/>
      <w:numFmt w:val="lowerRoman"/>
      <w:lvlText w:val="%6."/>
      <w:lvlJc w:val="right"/>
      <w:pPr>
        <w:ind w:left="6371" w:hanging="180"/>
      </w:pPr>
    </w:lvl>
    <w:lvl w:ilvl="6" w:tplc="040B000F" w:tentative="1">
      <w:start w:val="1"/>
      <w:numFmt w:val="decimal"/>
      <w:lvlText w:val="%7."/>
      <w:lvlJc w:val="left"/>
      <w:pPr>
        <w:ind w:left="7091" w:hanging="360"/>
      </w:pPr>
    </w:lvl>
    <w:lvl w:ilvl="7" w:tplc="040B0019" w:tentative="1">
      <w:start w:val="1"/>
      <w:numFmt w:val="lowerLetter"/>
      <w:lvlText w:val="%8."/>
      <w:lvlJc w:val="left"/>
      <w:pPr>
        <w:ind w:left="7811" w:hanging="360"/>
      </w:pPr>
    </w:lvl>
    <w:lvl w:ilvl="8" w:tplc="040B001B" w:tentative="1">
      <w:start w:val="1"/>
      <w:numFmt w:val="lowerRoman"/>
      <w:lvlText w:val="%9."/>
      <w:lvlJc w:val="right"/>
      <w:pPr>
        <w:ind w:left="8531" w:hanging="180"/>
      </w:pPr>
    </w:lvl>
  </w:abstractNum>
  <w:abstractNum w:abstractNumId="14" w15:restartNumberingAfterBreak="0">
    <w:nsid w:val="3AA101C0"/>
    <w:multiLevelType w:val="multilevel"/>
    <w:tmpl w:val="F8A6A7E0"/>
    <w:name w:val="List Numbers"/>
    <w:lvl w:ilvl="0">
      <w:start w:val="1"/>
      <w:numFmt w:val="decimal"/>
      <w:lvlText w:val="%1 §"/>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
      <w:lvlJc w:val="left"/>
      <w:pPr>
        <w:ind w:left="1985" w:hanging="567"/>
      </w:pPr>
      <w:rPr>
        <w:rFonts w:hint="default"/>
      </w:rPr>
    </w:lvl>
    <w:lvl w:ilvl="2">
      <w:start w:val="1"/>
      <w:numFmt w:val="upperLetter"/>
      <w:lvlText w:val="(%3)"/>
      <w:lvlJc w:val="left"/>
      <w:pPr>
        <w:ind w:left="1418" w:hanging="1418"/>
      </w:pPr>
      <w:rPr>
        <w:rFonts w:hint="default"/>
      </w:rPr>
    </w:lvl>
    <w:lvl w:ilvl="3">
      <w:start w:val="1"/>
      <w:numFmt w:val="upperLetter"/>
      <w:lvlText w:val="(%4)"/>
      <w:lvlJc w:val="left"/>
      <w:pPr>
        <w:ind w:left="1418" w:hanging="1418"/>
      </w:pPr>
      <w:rPr>
        <w:rFonts w:hint="default"/>
      </w:rPr>
    </w:lvl>
    <w:lvl w:ilvl="4">
      <w:start w:val="1"/>
      <w:numFmt w:val="decimal"/>
      <w:lvlText w:val="(%5)"/>
      <w:lvlJc w:val="left"/>
      <w:pPr>
        <w:ind w:left="1418" w:hanging="1418"/>
      </w:pPr>
      <w:rPr>
        <w:rFonts w:hint="default"/>
      </w:rPr>
    </w:lvl>
    <w:lvl w:ilvl="5">
      <w:start w:val="1"/>
      <w:numFmt w:val="decimal"/>
      <w:lvlText w:val="(%6)"/>
      <w:lvlJc w:val="left"/>
      <w:pPr>
        <w:ind w:left="1418" w:hanging="1418"/>
      </w:pPr>
      <w:rPr>
        <w:rFonts w:hint="default"/>
      </w:rPr>
    </w:lvl>
    <w:lvl w:ilvl="6">
      <w:start w:val="1"/>
      <w:numFmt w:val="decimal"/>
      <w:lvlText w:val="%7."/>
      <w:lvlJc w:val="left"/>
      <w:pPr>
        <w:ind w:left="1418" w:hanging="1418"/>
      </w:pPr>
      <w:rPr>
        <w:rFonts w:hint="default"/>
      </w:rPr>
    </w:lvl>
    <w:lvl w:ilvl="7">
      <w:start w:val="1"/>
      <w:numFmt w:val="lowerLetter"/>
      <w:lvlText w:val="%8."/>
      <w:lvlJc w:val="left"/>
      <w:pPr>
        <w:ind w:left="1418" w:hanging="1418"/>
      </w:pPr>
      <w:rPr>
        <w:rFonts w:hint="default"/>
      </w:rPr>
    </w:lvl>
    <w:lvl w:ilvl="8">
      <w:start w:val="1"/>
      <w:numFmt w:val="lowerRoman"/>
      <w:lvlText w:val="%9."/>
      <w:lvlJc w:val="left"/>
      <w:pPr>
        <w:ind w:left="1418" w:hanging="1418"/>
      </w:pPr>
      <w:rPr>
        <w:rFonts w:hint="default"/>
      </w:rPr>
    </w:lvl>
  </w:abstractNum>
  <w:abstractNum w:abstractNumId="15" w15:restartNumberingAfterBreak="0">
    <w:nsid w:val="3BAA30EA"/>
    <w:multiLevelType w:val="hybridMultilevel"/>
    <w:tmpl w:val="07FC9EA0"/>
    <w:name w:val="List Numbers2"/>
    <w:lvl w:ilvl="0" w:tplc="0258347C">
      <w:start w:val="1"/>
      <w:numFmt w:val="decimal"/>
      <w:pStyle w:val="ListNumber2"/>
      <w:lvlText w:val="%1 §"/>
      <w:lvlJc w:val="left"/>
      <w:pPr>
        <w:ind w:left="1985" w:hanging="567"/>
      </w:pPr>
      <w:rPr>
        <w:rFonts w:hint="default"/>
      </w:r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16" w15:restartNumberingAfterBreak="0">
    <w:nsid w:val="3D505849"/>
    <w:multiLevelType w:val="hybridMultilevel"/>
    <w:tmpl w:val="D8E66F0A"/>
    <w:lvl w:ilvl="0" w:tplc="40EE5648">
      <w:start w:val="1"/>
      <w:numFmt w:val="bullet"/>
      <w:pStyle w:val="ListBullet6"/>
      <w:lvlText w:val="►"/>
      <w:lvlJc w:val="left"/>
      <w:pPr>
        <w:tabs>
          <w:tab w:val="num" w:pos="1985"/>
        </w:tabs>
        <w:ind w:left="1985" w:hanging="567"/>
      </w:pPr>
      <w:rPr>
        <w:rFonts w:ascii="Arial" w:hAnsi="Arial" w:hint="default"/>
      </w:rPr>
    </w:lvl>
    <w:lvl w:ilvl="1" w:tplc="0B947FF2" w:tentative="1">
      <w:start w:val="1"/>
      <w:numFmt w:val="bullet"/>
      <w:lvlText w:val="o"/>
      <w:lvlJc w:val="left"/>
      <w:pPr>
        <w:tabs>
          <w:tab w:val="num" w:pos="1440"/>
        </w:tabs>
        <w:ind w:left="1440" w:hanging="360"/>
      </w:pPr>
      <w:rPr>
        <w:rFonts w:ascii="Courier New" w:hAnsi="Courier New" w:cs="Courier New" w:hint="default"/>
      </w:rPr>
    </w:lvl>
    <w:lvl w:ilvl="2" w:tplc="F4DC43BA" w:tentative="1">
      <w:start w:val="1"/>
      <w:numFmt w:val="bullet"/>
      <w:lvlText w:val=""/>
      <w:lvlJc w:val="left"/>
      <w:pPr>
        <w:tabs>
          <w:tab w:val="num" w:pos="2160"/>
        </w:tabs>
        <w:ind w:left="2160" w:hanging="360"/>
      </w:pPr>
      <w:rPr>
        <w:rFonts w:ascii="Wingdings" w:hAnsi="Wingdings" w:hint="default"/>
      </w:rPr>
    </w:lvl>
    <w:lvl w:ilvl="3" w:tplc="99D4ED0C" w:tentative="1">
      <w:start w:val="1"/>
      <w:numFmt w:val="bullet"/>
      <w:lvlText w:val=""/>
      <w:lvlJc w:val="left"/>
      <w:pPr>
        <w:tabs>
          <w:tab w:val="num" w:pos="2880"/>
        </w:tabs>
        <w:ind w:left="2880" w:hanging="360"/>
      </w:pPr>
      <w:rPr>
        <w:rFonts w:ascii="Symbol" w:hAnsi="Symbol" w:hint="default"/>
      </w:rPr>
    </w:lvl>
    <w:lvl w:ilvl="4" w:tplc="900477E6" w:tentative="1">
      <w:start w:val="1"/>
      <w:numFmt w:val="bullet"/>
      <w:lvlText w:val="o"/>
      <w:lvlJc w:val="left"/>
      <w:pPr>
        <w:tabs>
          <w:tab w:val="num" w:pos="3600"/>
        </w:tabs>
        <w:ind w:left="3600" w:hanging="360"/>
      </w:pPr>
      <w:rPr>
        <w:rFonts w:ascii="Courier New" w:hAnsi="Courier New" w:cs="Courier New" w:hint="default"/>
      </w:rPr>
    </w:lvl>
    <w:lvl w:ilvl="5" w:tplc="0F244346" w:tentative="1">
      <w:start w:val="1"/>
      <w:numFmt w:val="bullet"/>
      <w:lvlText w:val=""/>
      <w:lvlJc w:val="left"/>
      <w:pPr>
        <w:tabs>
          <w:tab w:val="num" w:pos="4320"/>
        </w:tabs>
        <w:ind w:left="4320" w:hanging="360"/>
      </w:pPr>
      <w:rPr>
        <w:rFonts w:ascii="Wingdings" w:hAnsi="Wingdings" w:hint="default"/>
      </w:rPr>
    </w:lvl>
    <w:lvl w:ilvl="6" w:tplc="20D27488" w:tentative="1">
      <w:start w:val="1"/>
      <w:numFmt w:val="bullet"/>
      <w:lvlText w:val=""/>
      <w:lvlJc w:val="left"/>
      <w:pPr>
        <w:tabs>
          <w:tab w:val="num" w:pos="5040"/>
        </w:tabs>
        <w:ind w:left="5040" w:hanging="360"/>
      </w:pPr>
      <w:rPr>
        <w:rFonts w:ascii="Symbol" w:hAnsi="Symbol" w:hint="default"/>
      </w:rPr>
    </w:lvl>
    <w:lvl w:ilvl="7" w:tplc="243C909C" w:tentative="1">
      <w:start w:val="1"/>
      <w:numFmt w:val="bullet"/>
      <w:lvlText w:val="o"/>
      <w:lvlJc w:val="left"/>
      <w:pPr>
        <w:tabs>
          <w:tab w:val="num" w:pos="5760"/>
        </w:tabs>
        <w:ind w:left="5760" w:hanging="360"/>
      </w:pPr>
      <w:rPr>
        <w:rFonts w:ascii="Courier New" w:hAnsi="Courier New" w:cs="Courier New" w:hint="default"/>
      </w:rPr>
    </w:lvl>
    <w:lvl w:ilvl="8" w:tplc="177C470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391850"/>
    <w:multiLevelType w:val="hybridMultilevel"/>
    <w:tmpl w:val="31028262"/>
    <w:name w:val="List Numbers222"/>
    <w:lvl w:ilvl="0" w:tplc="192E6FFA">
      <w:start w:val="1"/>
      <w:numFmt w:val="upperLetter"/>
      <w:pStyle w:val="ListNumber4"/>
      <w:lvlText w:val="(%1)"/>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2857FE5"/>
    <w:multiLevelType w:val="multilevel"/>
    <w:tmpl w:val="AAC83B74"/>
    <w:name w:val="Uusi2"/>
    <w:styleLink w:val="Uusi"/>
    <w:lvl w:ilvl="0">
      <w:start w:val="1"/>
      <w:numFmt w:val="decimal"/>
      <w:lvlText w:val="%1"/>
      <w:lvlJc w:val="left"/>
      <w:pPr>
        <w:tabs>
          <w:tab w:val="num" w:pos="1418"/>
        </w:tabs>
        <w:ind w:left="1418" w:hanging="1418"/>
      </w:pPr>
      <w:rPr>
        <w:rFonts w:ascii="Arial" w:hAnsi="Arial" w:hint="default"/>
        <w:b/>
        <w:i w:val="0"/>
        <w:caps/>
        <w:sz w:val="22"/>
      </w:rPr>
    </w:lvl>
    <w:lvl w:ilvl="1">
      <w:start w:val="1"/>
      <w:numFmt w:val="decimal"/>
      <w:lvlText w:val="%1.%2"/>
      <w:lvlJc w:val="left"/>
      <w:pPr>
        <w:tabs>
          <w:tab w:val="num" w:pos="1418"/>
        </w:tabs>
        <w:ind w:left="1418" w:hanging="1418"/>
      </w:pPr>
      <w:rPr>
        <w:rFonts w:ascii="Arial" w:hAnsi="Arial" w:hint="default"/>
        <w:b/>
        <w:i w:val="0"/>
        <w:sz w:val="22"/>
      </w:rPr>
    </w:lvl>
    <w:lvl w:ilvl="2">
      <w:start w:val="1"/>
      <w:numFmt w:val="decimal"/>
      <w:lvlText w:val="%1.%2.%3"/>
      <w:lvlJc w:val="left"/>
      <w:pPr>
        <w:tabs>
          <w:tab w:val="num" w:pos="1418"/>
        </w:tabs>
        <w:ind w:left="1418" w:hanging="1418"/>
      </w:pPr>
      <w:rPr>
        <w:rFonts w:ascii="Arial" w:hAnsi="Arial" w:hint="default"/>
        <w:b/>
        <w:i w:val="0"/>
        <w:sz w:val="22"/>
      </w:rPr>
    </w:lvl>
    <w:lvl w:ilvl="3">
      <w:start w:val="1"/>
      <w:numFmt w:val="decimal"/>
      <w:lvlText w:val="%1.%2.%3.%4"/>
      <w:lvlJc w:val="left"/>
      <w:pPr>
        <w:tabs>
          <w:tab w:val="num" w:pos="1418"/>
        </w:tabs>
        <w:ind w:left="1418" w:hanging="1418"/>
      </w:pPr>
      <w:rPr>
        <w:rFonts w:ascii="Arial" w:hAnsi="Arial" w:hint="default"/>
        <w:b w:val="0"/>
        <w:i/>
        <w:sz w:val="22"/>
      </w:rPr>
    </w:lvl>
    <w:lvl w:ilvl="4">
      <w:start w:val="1"/>
      <w:numFmt w:val="decimal"/>
      <w:lvlRestart w:val="1"/>
      <w:lvlText w:val="%1.%5"/>
      <w:lvlJc w:val="left"/>
      <w:pPr>
        <w:tabs>
          <w:tab w:val="num" w:pos="1418"/>
        </w:tabs>
        <w:ind w:left="1418" w:hanging="1418"/>
      </w:pPr>
      <w:rPr>
        <w:rFonts w:ascii="Arial" w:hAnsi="Arial" w:hint="default"/>
        <w:b w:val="0"/>
        <w:i w:val="0"/>
        <w:sz w:val="22"/>
      </w:rPr>
    </w:lvl>
    <w:lvl w:ilvl="5">
      <w:start w:val="1"/>
      <w:numFmt w:val="decimal"/>
      <w:lvlRestart w:val="2"/>
      <w:lvlText w:val="%1.%2.%6"/>
      <w:lvlJc w:val="left"/>
      <w:pPr>
        <w:tabs>
          <w:tab w:val="num" w:pos="1418"/>
        </w:tabs>
        <w:ind w:left="1418" w:hanging="1418"/>
      </w:pPr>
      <w:rPr>
        <w:rFonts w:ascii="Arial" w:hAnsi="Arial" w:hint="default"/>
        <w:b w:val="0"/>
        <w:i w:val="0"/>
        <w:sz w:val="22"/>
      </w:rPr>
    </w:lvl>
    <w:lvl w:ilvl="6">
      <w:start w:val="1"/>
      <w:numFmt w:val="decimal"/>
      <w:lvlRestart w:val="3"/>
      <w:lvlText w:val="%1.%2.%3.%7"/>
      <w:lvlJc w:val="left"/>
      <w:pPr>
        <w:tabs>
          <w:tab w:val="num" w:pos="1418"/>
        </w:tabs>
        <w:ind w:left="1418" w:hanging="1418"/>
      </w:pPr>
      <w:rPr>
        <w:rFonts w:ascii="Arial" w:hAnsi="Arial" w:hint="default"/>
        <w:b w:val="0"/>
        <w:i w:val="0"/>
        <w:sz w:val="22"/>
      </w:rPr>
    </w:lvl>
    <w:lvl w:ilvl="7">
      <w:start w:val="1"/>
      <w:numFmt w:val="lowerLetter"/>
      <w:lvlText w:val="(%8)"/>
      <w:lvlJc w:val="left"/>
      <w:pPr>
        <w:tabs>
          <w:tab w:val="num" w:pos="2268"/>
        </w:tabs>
        <w:ind w:left="2268" w:hanging="850"/>
      </w:pPr>
      <w:rPr>
        <w:rFonts w:ascii="Arial" w:hAnsi="Arial" w:hint="default"/>
        <w:b w:val="0"/>
        <w:i w:val="0"/>
        <w:sz w:val="22"/>
      </w:rPr>
    </w:lvl>
    <w:lvl w:ilvl="8">
      <w:start w:val="1"/>
      <w:numFmt w:val="lowerRoman"/>
      <w:lvlText w:val="(%9)"/>
      <w:lvlJc w:val="left"/>
      <w:pPr>
        <w:tabs>
          <w:tab w:val="num" w:pos="3119"/>
        </w:tabs>
        <w:ind w:left="3119" w:hanging="851"/>
      </w:pPr>
      <w:rPr>
        <w:rFonts w:ascii="Arial" w:hAnsi="Arial" w:hint="default"/>
        <w:b w:val="0"/>
        <w:i w:val="0"/>
        <w:sz w:val="22"/>
      </w:rPr>
    </w:lvl>
  </w:abstractNum>
  <w:abstractNum w:abstractNumId="19" w15:restartNumberingAfterBreak="0">
    <w:nsid w:val="54CA1A59"/>
    <w:multiLevelType w:val="hybridMultilevel"/>
    <w:tmpl w:val="1A4ADD5C"/>
    <w:name w:val="List Numbers2223"/>
    <w:lvl w:ilvl="0" w:tplc="6C24433E">
      <w:start w:val="1"/>
      <w:numFmt w:val="decimal"/>
      <w:pStyle w:val="ListNumber6"/>
      <w:lvlText w:val="(%1)"/>
      <w:lvlJc w:val="left"/>
      <w:pPr>
        <w:ind w:left="1418" w:hanging="1418"/>
      </w:pPr>
      <w:rPr>
        <w:rFonts w:hint="default"/>
      </w:rPr>
    </w:lvl>
    <w:lvl w:ilvl="1" w:tplc="040B0019" w:tentative="1">
      <w:start w:val="1"/>
      <w:numFmt w:val="lowerLetter"/>
      <w:lvlText w:val="%2."/>
      <w:lvlJc w:val="left"/>
      <w:pPr>
        <w:ind w:left="5580" w:hanging="360"/>
      </w:pPr>
    </w:lvl>
    <w:lvl w:ilvl="2" w:tplc="040B001B" w:tentative="1">
      <w:start w:val="1"/>
      <w:numFmt w:val="lowerRoman"/>
      <w:lvlText w:val="%3."/>
      <w:lvlJc w:val="right"/>
      <w:pPr>
        <w:ind w:left="6300" w:hanging="180"/>
      </w:pPr>
    </w:lvl>
    <w:lvl w:ilvl="3" w:tplc="040B000F" w:tentative="1">
      <w:start w:val="1"/>
      <w:numFmt w:val="decimal"/>
      <w:lvlText w:val="%4."/>
      <w:lvlJc w:val="left"/>
      <w:pPr>
        <w:ind w:left="7020" w:hanging="360"/>
      </w:pPr>
    </w:lvl>
    <w:lvl w:ilvl="4" w:tplc="040B0019" w:tentative="1">
      <w:start w:val="1"/>
      <w:numFmt w:val="lowerLetter"/>
      <w:lvlText w:val="%5."/>
      <w:lvlJc w:val="left"/>
      <w:pPr>
        <w:ind w:left="7740" w:hanging="360"/>
      </w:pPr>
    </w:lvl>
    <w:lvl w:ilvl="5" w:tplc="040B001B" w:tentative="1">
      <w:start w:val="1"/>
      <w:numFmt w:val="lowerRoman"/>
      <w:lvlText w:val="%6."/>
      <w:lvlJc w:val="right"/>
      <w:pPr>
        <w:ind w:left="8460" w:hanging="180"/>
      </w:pPr>
    </w:lvl>
    <w:lvl w:ilvl="6" w:tplc="040B000F" w:tentative="1">
      <w:start w:val="1"/>
      <w:numFmt w:val="decimal"/>
      <w:lvlText w:val="%7."/>
      <w:lvlJc w:val="left"/>
      <w:pPr>
        <w:ind w:left="9180" w:hanging="360"/>
      </w:pPr>
    </w:lvl>
    <w:lvl w:ilvl="7" w:tplc="040B0019" w:tentative="1">
      <w:start w:val="1"/>
      <w:numFmt w:val="lowerLetter"/>
      <w:lvlText w:val="%8."/>
      <w:lvlJc w:val="left"/>
      <w:pPr>
        <w:ind w:left="9900" w:hanging="360"/>
      </w:pPr>
    </w:lvl>
    <w:lvl w:ilvl="8" w:tplc="040B001B" w:tentative="1">
      <w:start w:val="1"/>
      <w:numFmt w:val="lowerRoman"/>
      <w:lvlText w:val="%9."/>
      <w:lvlJc w:val="right"/>
      <w:pPr>
        <w:ind w:left="10620" w:hanging="180"/>
      </w:pPr>
    </w:lvl>
  </w:abstractNum>
  <w:abstractNum w:abstractNumId="20" w15:restartNumberingAfterBreak="0">
    <w:nsid w:val="55E034A6"/>
    <w:multiLevelType w:val="multilevel"/>
    <w:tmpl w:val="BE2E614A"/>
    <w:lvl w:ilvl="0">
      <w:start w:val="1"/>
      <w:numFmt w:val="decimal"/>
      <w:pStyle w:val="Kantajankirjallinentodiste"/>
      <w:lvlText w:val="K%1."/>
      <w:lvlJc w:val="left"/>
      <w:pPr>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21" w15:restartNumberingAfterBreak="0">
    <w:nsid w:val="5D682210"/>
    <w:multiLevelType w:val="multilevel"/>
    <w:tmpl w:val="9FC27682"/>
    <w:name w:val="krogerus A"/>
    <w:lvl w:ilvl="0">
      <w:start w:val="1"/>
      <w:numFmt w:val="decimal"/>
      <w:pStyle w:val="Heading1"/>
      <w:lvlText w:val="%1"/>
      <w:lvlJc w:val="left"/>
      <w:pPr>
        <w:ind w:left="1418" w:hanging="1418"/>
      </w:pPr>
      <w:rPr>
        <w:rFonts w:hint="default"/>
      </w:rPr>
    </w:lvl>
    <w:lvl w:ilvl="1">
      <w:start w:val="1"/>
      <w:numFmt w:val="decimal"/>
      <w:pStyle w:val="Heading2"/>
      <w:lvlText w:val="%1.%2"/>
      <w:lvlJc w:val="left"/>
      <w:pPr>
        <w:ind w:left="1418" w:hanging="1418"/>
      </w:pPr>
      <w:rPr>
        <w:rFonts w:hint="default"/>
      </w:rPr>
    </w:lvl>
    <w:lvl w:ilvl="2">
      <w:start w:val="1"/>
      <w:numFmt w:val="decimal"/>
      <w:pStyle w:val="Heading3"/>
      <w:lvlText w:val="%1.%2.%3"/>
      <w:lvlJc w:val="left"/>
      <w:pPr>
        <w:ind w:left="1418" w:hanging="1418"/>
      </w:pPr>
      <w:rPr>
        <w:rFonts w:hint="default"/>
      </w:rPr>
    </w:lvl>
    <w:lvl w:ilvl="3">
      <w:start w:val="1"/>
      <w:numFmt w:val="decimal"/>
      <w:pStyle w:val="Heading4"/>
      <w:lvlText w:val="%1.%2.%3.%4"/>
      <w:lvlJc w:val="left"/>
      <w:pPr>
        <w:ind w:left="1418" w:hanging="1418"/>
      </w:pPr>
      <w:rPr>
        <w:rFonts w:hint="default"/>
      </w:rPr>
    </w:lvl>
    <w:lvl w:ilvl="4">
      <w:start w:val="1"/>
      <w:numFmt w:val="decimal"/>
      <w:pStyle w:val="Heading5"/>
      <w:lvlText w:val="%1.%2.%3.%4.%5"/>
      <w:lvlJc w:val="left"/>
      <w:pPr>
        <w:ind w:left="1418" w:hanging="1418"/>
      </w:pPr>
      <w:rPr>
        <w:rFonts w:hint="default"/>
      </w:rPr>
    </w:lvl>
    <w:lvl w:ilvl="5">
      <w:start w:val="1"/>
      <w:numFmt w:val="decimal"/>
      <w:pStyle w:val="Heading6"/>
      <w:lvlText w:val="%1.%2.%3.%4.%5.%6"/>
      <w:lvlJc w:val="left"/>
      <w:pPr>
        <w:ind w:left="1418" w:hanging="1418"/>
      </w:pPr>
      <w:rPr>
        <w:rFonts w:hint="default"/>
      </w:rPr>
    </w:lvl>
    <w:lvl w:ilvl="6">
      <w:start w:val="1"/>
      <w:numFmt w:val="decimal"/>
      <w:pStyle w:val="Heading7"/>
      <w:lvlText w:val="%1.%2.%3.%4.%5.%6.%7"/>
      <w:lvlJc w:val="left"/>
      <w:pPr>
        <w:ind w:left="1418" w:hanging="1418"/>
      </w:pPr>
      <w:rPr>
        <w:rFonts w:hint="default"/>
      </w:rPr>
    </w:lvl>
    <w:lvl w:ilvl="7">
      <w:start w:val="1"/>
      <w:numFmt w:val="lowerLetter"/>
      <w:pStyle w:val="Heading8"/>
      <w:lvlText w:val="(%8)"/>
      <w:lvlJc w:val="left"/>
      <w:pPr>
        <w:tabs>
          <w:tab w:val="num" w:pos="1985"/>
        </w:tabs>
        <w:ind w:left="1985" w:hanging="567"/>
      </w:pPr>
      <w:rPr>
        <w:rFonts w:hint="default"/>
      </w:rPr>
    </w:lvl>
    <w:lvl w:ilvl="8">
      <w:start w:val="1"/>
      <w:numFmt w:val="lowerRoman"/>
      <w:pStyle w:val="Heading9"/>
      <w:lvlText w:val="(%9)"/>
      <w:lvlJc w:val="left"/>
      <w:pPr>
        <w:tabs>
          <w:tab w:val="num" w:pos="1985"/>
        </w:tabs>
        <w:ind w:left="2552" w:hanging="567"/>
      </w:pPr>
      <w:rPr>
        <w:rFonts w:hint="default"/>
      </w:rPr>
    </w:lvl>
  </w:abstractNum>
  <w:abstractNum w:abstractNumId="22" w15:restartNumberingAfterBreak="0">
    <w:nsid w:val="6929078E"/>
    <w:multiLevelType w:val="hybridMultilevel"/>
    <w:tmpl w:val="9B12A42C"/>
    <w:name w:val="List Numbers2222"/>
    <w:lvl w:ilvl="0" w:tplc="58201DC6">
      <w:start w:val="1"/>
      <w:numFmt w:val="decimal"/>
      <w:pStyle w:val="ListNumber5"/>
      <w:lvlText w:val="(%1)"/>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B946A66"/>
    <w:multiLevelType w:val="hybridMultilevel"/>
    <w:tmpl w:val="BD7CD90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3B64C28"/>
    <w:multiLevelType w:val="hybridMultilevel"/>
    <w:tmpl w:val="7FF8DB1A"/>
    <w:lvl w:ilvl="0" w:tplc="59A43B90">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74A77A13"/>
    <w:multiLevelType w:val="hybridMultilevel"/>
    <w:tmpl w:val="FCD0652E"/>
    <w:lvl w:ilvl="0" w:tplc="1AA469E4">
      <w:start w:val="1"/>
      <w:numFmt w:val="upperLetter"/>
      <w:pStyle w:val="ListNumber7"/>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3"/>
  </w:num>
  <w:num w:numId="2">
    <w:abstractNumId w:val="8"/>
  </w:num>
  <w:num w:numId="3">
    <w:abstractNumId w:val="24"/>
  </w:num>
  <w:num w:numId="4">
    <w:abstractNumId w:val="9"/>
  </w:num>
  <w:num w:numId="5">
    <w:abstractNumId w:val="13"/>
  </w:num>
  <w:num w:numId="6">
    <w:abstractNumId w:val="4"/>
  </w:num>
  <w:num w:numId="7">
    <w:abstractNumId w:val="3"/>
  </w:num>
  <w:num w:numId="8">
    <w:abstractNumId w:val="2"/>
  </w:num>
  <w:num w:numId="9">
    <w:abstractNumId w:val="1"/>
  </w:num>
  <w:num w:numId="10">
    <w:abstractNumId w:val="0"/>
  </w:num>
  <w:num w:numId="11">
    <w:abstractNumId w:val="16"/>
  </w:num>
  <w:num w:numId="12">
    <w:abstractNumId w:val="11"/>
  </w:num>
  <w:num w:numId="13">
    <w:abstractNumId w:val="18"/>
  </w:num>
  <w:num w:numId="14">
    <w:abstractNumId w:val="21"/>
  </w:num>
  <w:num w:numId="15">
    <w:abstractNumId w:val="20"/>
  </w:num>
  <w:num w:numId="16">
    <w:abstractNumId w:val="12"/>
  </w:num>
  <w:num w:numId="17">
    <w:abstractNumId w:val="5"/>
  </w:num>
  <w:num w:numId="18">
    <w:abstractNumId w:val="15"/>
  </w:num>
  <w:num w:numId="19">
    <w:abstractNumId w:val="10"/>
  </w:num>
  <w:num w:numId="20">
    <w:abstractNumId w:val="17"/>
  </w:num>
  <w:num w:numId="21">
    <w:abstractNumId w:val="22"/>
  </w:num>
  <w:num w:numId="22">
    <w:abstractNumId w:val="6"/>
  </w:num>
  <w:num w:numId="23">
    <w:abstractNumId w:val="19"/>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Restart w:val="1"/>
        <w:lvlText w:val="%1.%4"/>
        <w:lvlJc w:val="left"/>
        <w:pPr>
          <w:ind w:left="1418" w:hanging="1418"/>
        </w:pPr>
        <w:rPr>
          <w:rFonts w:ascii="Arial" w:hAnsi="Arial" w:hint="default"/>
          <w:b w:val="0"/>
          <w:i w:val="0"/>
          <w:sz w:val="22"/>
          <w:szCs w:val="22"/>
        </w:rPr>
      </w:lvl>
    </w:lvlOverride>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AF3"/>
    <w:rsid w:val="00014DA0"/>
    <w:rsid w:val="000337AE"/>
    <w:rsid w:val="00036DF9"/>
    <w:rsid w:val="00041B53"/>
    <w:rsid w:val="00051611"/>
    <w:rsid w:val="000530EB"/>
    <w:rsid w:val="000574C2"/>
    <w:rsid w:val="0007385F"/>
    <w:rsid w:val="00076A20"/>
    <w:rsid w:val="00092512"/>
    <w:rsid w:val="00093178"/>
    <w:rsid w:val="0009590F"/>
    <w:rsid w:val="00096A8B"/>
    <w:rsid w:val="00097057"/>
    <w:rsid w:val="000A2AB2"/>
    <w:rsid w:val="000A6C6A"/>
    <w:rsid w:val="000B1BC8"/>
    <w:rsid w:val="000B2600"/>
    <w:rsid w:val="000C1957"/>
    <w:rsid w:val="000C34BE"/>
    <w:rsid w:val="000E2170"/>
    <w:rsid w:val="000E2D94"/>
    <w:rsid w:val="000F1437"/>
    <w:rsid w:val="000F6C84"/>
    <w:rsid w:val="000F72C4"/>
    <w:rsid w:val="00101CC2"/>
    <w:rsid w:val="00114025"/>
    <w:rsid w:val="00116CDE"/>
    <w:rsid w:val="00124815"/>
    <w:rsid w:val="00130882"/>
    <w:rsid w:val="001330A9"/>
    <w:rsid w:val="00133C7E"/>
    <w:rsid w:val="00135D6E"/>
    <w:rsid w:val="00146614"/>
    <w:rsid w:val="00156FE8"/>
    <w:rsid w:val="00166C4E"/>
    <w:rsid w:val="00172A16"/>
    <w:rsid w:val="00175F8D"/>
    <w:rsid w:val="00181055"/>
    <w:rsid w:val="001831AB"/>
    <w:rsid w:val="00193964"/>
    <w:rsid w:val="001A353F"/>
    <w:rsid w:val="001C132B"/>
    <w:rsid w:val="001C3540"/>
    <w:rsid w:val="001C5C0B"/>
    <w:rsid w:val="001C6CB0"/>
    <w:rsid w:val="001D6525"/>
    <w:rsid w:val="001E481D"/>
    <w:rsid w:val="001E675A"/>
    <w:rsid w:val="001F027E"/>
    <w:rsid w:val="001F322C"/>
    <w:rsid w:val="00224CF1"/>
    <w:rsid w:val="002255BA"/>
    <w:rsid w:val="00237D7A"/>
    <w:rsid w:val="00242C7E"/>
    <w:rsid w:val="00246D03"/>
    <w:rsid w:val="00255126"/>
    <w:rsid w:val="002614EC"/>
    <w:rsid w:val="00261813"/>
    <w:rsid w:val="00273DEF"/>
    <w:rsid w:val="002754C5"/>
    <w:rsid w:val="00291A0A"/>
    <w:rsid w:val="002A3CC8"/>
    <w:rsid w:val="002C0784"/>
    <w:rsid w:val="002C61CB"/>
    <w:rsid w:val="002D1035"/>
    <w:rsid w:val="002F3500"/>
    <w:rsid w:val="00303CDC"/>
    <w:rsid w:val="003231C5"/>
    <w:rsid w:val="003312B7"/>
    <w:rsid w:val="0033535E"/>
    <w:rsid w:val="00337CDD"/>
    <w:rsid w:val="003542E3"/>
    <w:rsid w:val="003611C8"/>
    <w:rsid w:val="00363DA3"/>
    <w:rsid w:val="003647FD"/>
    <w:rsid w:val="003714F8"/>
    <w:rsid w:val="00385DD1"/>
    <w:rsid w:val="00392E83"/>
    <w:rsid w:val="00396789"/>
    <w:rsid w:val="003A7597"/>
    <w:rsid w:val="003B0A25"/>
    <w:rsid w:val="003B1F80"/>
    <w:rsid w:val="003B2294"/>
    <w:rsid w:val="003C2C66"/>
    <w:rsid w:val="003D453C"/>
    <w:rsid w:val="003D7E6A"/>
    <w:rsid w:val="004067E8"/>
    <w:rsid w:val="0041085B"/>
    <w:rsid w:val="00414D4F"/>
    <w:rsid w:val="00435651"/>
    <w:rsid w:val="004357D6"/>
    <w:rsid w:val="00435F35"/>
    <w:rsid w:val="00446927"/>
    <w:rsid w:val="00453C5C"/>
    <w:rsid w:val="00465848"/>
    <w:rsid w:val="00481EE3"/>
    <w:rsid w:val="0049035A"/>
    <w:rsid w:val="004924FE"/>
    <w:rsid w:val="0049489E"/>
    <w:rsid w:val="004952EC"/>
    <w:rsid w:val="004B744D"/>
    <w:rsid w:val="004C1B32"/>
    <w:rsid w:val="004C3E10"/>
    <w:rsid w:val="004D7C0D"/>
    <w:rsid w:val="004E228B"/>
    <w:rsid w:val="004E32E0"/>
    <w:rsid w:val="004E5AE8"/>
    <w:rsid w:val="004E6C9E"/>
    <w:rsid w:val="004F65AE"/>
    <w:rsid w:val="00502E0E"/>
    <w:rsid w:val="00506C05"/>
    <w:rsid w:val="005159D3"/>
    <w:rsid w:val="0052272B"/>
    <w:rsid w:val="0052619E"/>
    <w:rsid w:val="005411A6"/>
    <w:rsid w:val="00542A1D"/>
    <w:rsid w:val="0055255E"/>
    <w:rsid w:val="00556949"/>
    <w:rsid w:val="00556C0E"/>
    <w:rsid w:val="00562987"/>
    <w:rsid w:val="005768C6"/>
    <w:rsid w:val="005805E4"/>
    <w:rsid w:val="00580C6B"/>
    <w:rsid w:val="00582E5F"/>
    <w:rsid w:val="005865CA"/>
    <w:rsid w:val="005A1115"/>
    <w:rsid w:val="005B16D3"/>
    <w:rsid w:val="005B6141"/>
    <w:rsid w:val="005E128F"/>
    <w:rsid w:val="005E34B2"/>
    <w:rsid w:val="005E7144"/>
    <w:rsid w:val="006014F2"/>
    <w:rsid w:val="0060272A"/>
    <w:rsid w:val="006035CF"/>
    <w:rsid w:val="00604BE5"/>
    <w:rsid w:val="00605A12"/>
    <w:rsid w:val="00607715"/>
    <w:rsid w:val="00610539"/>
    <w:rsid w:val="00610F8F"/>
    <w:rsid w:val="006243D9"/>
    <w:rsid w:val="00645798"/>
    <w:rsid w:val="006622BD"/>
    <w:rsid w:val="00666FB9"/>
    <w:rsid w:val="00672B5A"/>
    <w:rsid w:val="00676A79"/>
    <w:rsid w:val="00681ED3"/>
    <w:rsid w:val="00682545"/>
    <w:rsid w:val="00693B86"/>
    <w:rsid w:val="00693EE9"/>
    <w:rsid w:val="006A0B1A"/>
    <w:rsid w:val="006C1CB7"/>
    <w:rsid w:val="006C4322"/>
    <w:rsid w:val="006E0639"/>
    <w:rsid w:val="006E5FE4"/>
    <w:rsid w:val="006F46E9"/>
    <w:rsid w:val="006F595E"/>
    <w:rsid w:val="007054C7"/>
    <w:rsid w:val="007125FF"/>
    <w:rsid w:val="00713466"/>
    <w:rsid w:val="007326BD"/>
    <w:rsid w:val="00736FC7"/>
    <w:rsid w:val="0076045B"/>
    <w:rsid w:val="00783F55"/>
    <w:rsid w:val="0078671E"/>
    <w:rsid w:val="007915A3"/>
    <w:rsid w:val="00792A0F"/>
    <w:rsid w:val="007A62C5"/>
    <w:rsid w:val="007B12B3"/>
    <w:rsid w:val="007B560E"/>
    <w:rsid w:val="007E515B"/>
    <w:rsid w:val="007E6042"/>
    <w:rsid w:val="007F0EB6"/>
    <w:rsid w:val="008072D6"/>
    <w:rsid w:val="0081104A"/>
    <w:rsid w:val="0081575F"/>
    <w:rsid w:val="00827173"/>
    <w:rsid w:val="00832A85"/>
    <w:rsid w:val="008452E0"/>
    <w:rsid w:val="008453C5"/>
    <w:rsid w:val="008525C0"/>
    <w:rsid w:val="0085418E"/>
    <w:rsid w:val="00855D88"/>
    <w:rsid w:val="00862531"/>
    <w:rsid w:val="008641DA"/>
    <w:rsid w:val="00871AB5"/>
    <w:rsid w:val="0088144C"/>
    <w:rsid w:val="008817E7"/>
    <w:rsid w:val="00883040"/>
    <w:rsid w:val="008845F0"/>
    <w:rsid w:val="00896DF6"/>
    <w:rsid w:val="008A03EB"/>
    <w:rsid w:val="008A2D78"/>
    <w:rsid w:val="008A49E4"/>
    <w:rsid w:val="008D5A66"/>
    <w:rsid w:val="008E4D16"/>
    <w:rsid w:val="008E513C"/>
    <w:rsid w:val="008E6F24"/>
    <w:rsid w:val="008F19A3"/>
    <w:rsid w:val="008F7A24"/>
    <w:rsid w:val="008F7FBE"/>
    <w:rsid w:val="00903B81"/>
    <w:rsid w:val="0091713F"/>
    <w:rsid w:val="009306E5"/>
    <w:rsid w:val="00940967"/>
    <w:rsid w:val="00946D09"/>
    <w:rsid w:val="00965466"/>
    <w:rsid w:val="00975E32"/>
    <w:rsid w:val="009851B6"/>
    <w:rsid w:val="009A2DF8"/>
    <w:rsid w:val="009B07DB"/>
    <w:rsid w:val="009B606F"/>
    <w:rsid w:val="009E442D"/>
    <w:rsid w:val="009F58DE"/>
    <w:rsid w:val="00A02FF0"/>
    <w:rsid w:val="00A0343B"/>
    <w:rsid w:val="00A31E28"/>
    <w:rsid w:val="00A331AF"/>
    <w:rsid w:val="00A36B41"/>
    <w:rsid w:val="00A4520A"/>
    <w:rsid w:val="00A5139C"/>
    <w:rsid w:val="00A576F5"/>
    <w:rsid w:val="00A6651B"/>
    <w:rsid w:val="00A66DD8"/>
    <w:rsid w:val="00A67E93"/>
    <w:rsid w:val="00A70825"/>
    <w:rsid w:val="00A7386E"/>
    <w:rsid w:val="00A74DD9"/>
    <w:rsid w:val="00A81310"/>
    <w:rsid w:val="00A95582"/>
    <w:rsid w:val="00AA1496"/>
    <w:rsid w:val="00AA2F20"/>
    <w:rsid w:val="00AB3BAC"/>
    <w:rsid w:val="00AB6BCD"/>
    <w:rsid w:val="00AC02D1"/>
    <w:rsid w:val="00AC2319"/>
    <w:rsid w:val="00AD26AF"/>
    <w:rsid w:val="00AD7241"/>
    <w:rsid w:val="00AE271A"/>
    <w:rsid w:val="00AE772B"/>
    <w:rsid w:val="00AE79A2"/>
    <w:rsid w:val="00AF0DA8"/>
    <w:rsid w:val="00AF1BC3"/>
    <w:rsid w:val="00AF5FD7"/>
    <w:rsid w:val="00B017AC"/>
    <w:rsid w:val="00B119A9"/>
    <w:rsid w:val="00B1482A"/>
    <w:rsid w:val="00B214A7"/>
    <w:rsid w:val="00B24064"/>
    <w:rsid w:val="00B36771"/>
    <w:rsid w:val="00B56977"/>
    <w:rsid w:val="00B56A83"/>
    <w:rsid w:val="00B64165"/>
    <w:rsid w:val="00B6575C"/>
    <w:rsid w:val="00B66439"/>
    <w:rsid w:val="00B67248"/>
    <w:rsid w:val="00B754A0"/>
    <w:rsid w:val="00B767B8"/>
    <w:rsid w:val="00B82E5C"/>
    <w:rsid w:val="00B8451D"/>
    <w:rsid w:val="00B875B3"/>
    <w:rsid w:val="00B9574C"/>
    <w:rsid w:val="00BC3746"/>
    <w:rsid w:val="00BC4E3F"/>
    <w:rsid w:val="00BD00AD"/>
    <w:rsid w:val="00BD63E8"/>
    <w:rsid w:val="00BF0C6F"/>
    <w:rsid w:val="00BF3B6D"/>
    <w:rsid w:val="00C04D6F"/>
    <w:rsid w:val="00C07893"/>
    <w:rsid w:val="00C143AF"/>
    <w:rsid w:val="00C1513D"/>
    <w:rsid w:val="00C46F6B"/>
    <w:rsid w:val="00C479DB"/>
    <w:rsid w:val="00C50889"/>
    <w:rsid w:val="00C5712C"/>
    <w:rsid w:val="00C60A4D"/>
    <w:rsid w:val="00C7455E"/>
    <w:rsid w:val="00C84332"/>
    <w:rsid w:val="00CA3E47"/>
    <w:rsid w:val="00CA47FF"/>
    <w:rsid w:val="00CA48B4"/>
    <w:rsid w:val="00CC0DB2"/>
    <w:rsid w:val="00CC6D80"/>
    <w:rsid w:val="00CD4AD7"/>
    <w:rsid w:val="00CD7EBA"/>
    <w:rsid w:val="00CF1D9C"/>
    <w:rsid w:val="00CF2377"/>
    <w:rsid w:val="00D1205C"/>
    <w:rsid w:val="00D1575B"/>
    <w:rsid w:val="00D343E6"/>
    <w:rsid w:val="00D36B42"/>
    <w:rsid w:val="00D528FC"/>
    <w:rsid w:val="00D5300D"/>
    <w:rsid w:val="00D613F6"/>
    <w:rsid w:val="00D65CA7"/>
    <w:rsid w:val="00D9441C"/>
    <w:rsid w:val="00DA7AF3"/>
    <w:rsid w:val="00DB39A2"/>
    <w:rsid w:val="00DB54F8"/>
    <w:rsid w:val="00DB6BD9"/>
    <w:rsid w:val="00DC2B25"/>
    <w:rsid w:val="00DE2495"/>
    <w:rsid w:val="00DE31C1"/>
    <w:rsid w:val="00DF35A6"/>
    <w:rsid w:val="00DF3647"/>
    <w:rsid w:val="00E03FAC"/>
    <w:rsid w:val="00E041AA"/>
    <w:rsid w:val="00E2220A"/>
    <w:rsid w:val="00E35D7F"/>
    <w:rsid w:val="00E3632D"/>
    <w:rsid w:val="00E43AC2"/>
    <w:rsid w:val="00E43FE1"/>
    <w:rsid w:val="00E62138"/>
    <w:rsid w:val="00E9210F"/>
    <w:rsid w:val="00EA20D6"/>
    <w:rsid w:val="00EB28B4"/>
    <w:rsid w:val="00EB67D2"/>
    <w:rsid w:val="00EC4CF9"/>
    <w:rsid w:val="00EC6B54"/>
    <w:rsid w:val="00EE1856"/>
    <w:rsid w:val="00EF0EE9"/>
    <w:rsid w:val="00EF3095"/>
    <w:rsid w:val="00F00150"/>
    <w:rsid w:val="00F07302"/>
    <w:rsid w:val="00F1088D"/>
    <w:rsid w:val="00F113D7"/>
    <w:rsid w:val="00F11E01"/>
    <w:rsid w:val="00F1614F"/>
    <w:rsid w:val="00F22820"/>
    <w:rsid w:val="00F421B8"/>
    <w:rsid w:val="00F67D3C"/>
    <w:rsid w:val="00F70DB8"/>
    <w:rsid w:val="00F7401D"/>
    <w:rsid w:val="00F87E9F"/>
    <w:rsid w:val="00F91197"/>
    <w:rsid w:val="00FA1456"/>
    <w:rsid w:val="00FE2CDD"/>
    <w:rsid w:val="00FE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03B7C"/>
  <w15:docId w15:val="{0A7785C5-5A5F-47AD-9A4B-6532A276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uiPriority="7"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17" w:unhideWhenUsed="1"/>
    <w:lsdException w:name="index 2" w:semiHidden="1" w:uiPriority="17" w:unhideWhenUsed="1"/>
    <w:lsdException w:name="index 3" w:semiHidden="1" w:uiPriority="17" w:unhideWhenUsed="1"/>
    <w:lsdException w:name="index 4" w:semiHidden="1" w:uiPriority="17" w:unhideWhenUsed="1"/>
    <w:lsdException w:name="index 5" w:semiHidden="1" w:uiPriority="17" w:unhideWhenUsed="1"/>
    <w:lsdException w:name="index 6" w:semiHidden="1" w:uiPriority="17" w:unhideWhenUsed="1"/>
    <w:lsdException w:name="index 7" w:semiHidden="1" w:uiPriority="17" w:unhideWhenUsed="1"/>
    <w:lsdException w:name="index 8" w:semiHidden="1" w:uiPriority="17" w:unhideWhenUsed="1"/>
    <w:lsdException w:name="index 9" w:semiHidden="1" w:uiPriority="17"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iPriority="7" w:unhideWhenUsed="1" w:qFormat="1"/>
    <w:lsdException w:name="footnote text" w:semiHidden="1" w:uiPriority="18" w:unhideWhenUsed="1"/>
    <w:lsdException w:name="annotation text" w:semiHidden="1" w:unhideWhenUsed="1"/>
    <w:lsdException w:name="header" w:semiHidden="1" w:uiPriority="18" w:unhideWhenUsed="1"/>
    <w:lsdException w:name="footer" w:semiHidden="1" w:unhideWhenUsed="1"/>
    <w:lsdException w:name="index heading" w:semiHidden="1" w:uiPriority="17"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8" w:unhideWhenUsed="1" w:qFormat="1"/>
    <w:lsdException w:name="annotation reference" w:semiHidden="1" w:unhideWhenUsed="1"/>
    <w:lsdException w:name="line number" w:semiHidden="1" w:uiPriority="17" w:unhideWhenUsed="1"/>
    <w:lsdException w:name="page number" w:semiHidden="1" w:uiPriority="1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39" w:unhideWhenUsed="1"/>
    <w:lsdException w:name="List" w:semiHidden="1" w:unhideWhenUsed="1"/>
    <w:lsdException w:name="List Bullet" w:uiPriority="5" w:qFormat="1"/>
    <w:lsdException w:name="List Number" w:semiHidden="1" w:uiPriority="4" w:unhideWhenUsed="1" w:qFormat="1"/>
    <w:lsdException w:name="List 2" w:semiHidden="1" w:unhideWhenUsed="1"/>
    <w:lsdException w:name="List 5" w:semiHidden="1" w:unhideWhenUsed="1"/>
    <w:lsdException w:name="List Bullet 2" w:semiHidden="1" w:uiPriority="5" w:unhideWhenUsed="1" w:qFormat="1"/>
    <w:lsdException w:name="List Bullet 3" w:semiHidden="1" w:uiPriority="5" w:unhideWhenUsed="1" w:qFormat="1"/>
    <w:lsdException w:name="List Bullet 4" w:semiHidden="1" w:uiPriority="5" w:unhideWhenUsed="1" w:qFormat="1"/>
    <w:lsdException w:name="List Bullet 5" w:semiHidden="1" w:uiPriority="5" w:unhideWhenUsed="1" w:qFormat="1"/>
    <w:lsdException w:name="List Number 2" w:semiHidden="1" w:uiPriority="4" w:unhideWhenUsed="1" w:qFormat="1"/>
    <w:lsdException w:name="List Number 3" w:semiHidden="1" w:uiPriority="4" w:unhideWhenUsed="1" w:qFormat="1"/>
    <w:lsdException w:name="List Number 4" w:semiHidden="1" w:uiPriority="4" w:unhideWhenUsed="1" w:qFormat="1"/>
    <w:lsdException w:name="List Number 5" w:semiHidden="1" w:uiPriority="4" w:unhideWhenUsed="1" w:qFormat="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7"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18"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7"/>
    <w:qFormat/>
    <w:rsid w:val="00EC6B54"/>
    <w:pPr>
      <w:spacing w:line="276" w:lineRule="auto"/>
    </w:pPr>
    <w:rPr>
      <w:rFonts w:ascii="Arial" w:hAnsi="Arial"/>
      <w:sz w:val="21"/>
      <w:szCs w:val="22"/>
      <w:lang w:val="fi-FI" w:eastAsia="fi-FI"/>
    </w:rPr>
  </w:style>
  <w:style w:type="paragraph" w:styleId="Heading1">
    <w:name w:val="heading 1"/>
    <w:basedOn w:val="Normal"/>
    <w:next w:val="BodyTextIndent"/>
    <w:link w:val="Heading1Char"/>
    <w:qFormat/>
    <w:rsid w:val="00EC6B54"/>
    <w:pPr>
      <w:numPr>
        <w:numId w:val="14"/>
      </w:numPr>
      <w:suppressAutoHyphens/>
      <w:autoSpaceDE w:val="0"/>
      <w:autoSpaceDN w:val="0"/>
      <w:spacing w:before="120" w:after="200"/>
      <w:outlineLvl w:val="0"/>
    </w:pPr>
    <w:rPr>
      <w:rFonts w:cs="Arial"/>
      <w:b/>
      <w:bCs/>
      <w:caps/>
      <w:kern w:val="32"/>
    </w:rPr>
  </w:style>
  <w:style w:type="paragraph" w:styleId="Heading2">
    <w:name w:val="heading 2"/>
    <w:basedOn w:val="Normal"/>
    <w:next w:val="BodyTextIndent"/>
    <w:link w:val="Heading2Char"/>
    <w:qFormat/>
    <w:rsid w:val="00EC6B54"/>
    <w:pPr>
      <w:numPr>
        <w:ilvl w:val="1"/>
        <w:numId w:val="14"/>
      </w:numPr>
      <w:autoSpaceDE w:val="0"/>
      <w:autoSpaceDN w:val="0"/>
      <w:spacing w:before="120" w:after="200"/>
      <w:outlineLvl w:val="1"/>
    </w:pPr>
    <w:rPr>
      <w:rFonts w:cs="Arial"/>
      <w:b/>
      <w:bCs/>
      <w:iCs/>
      <w:szCs w:val="28"/>
    </w:rPr>
  </w:style>
  <w:style w:type="paragraph" w:styleId="Heading3">
    <w:name w:val="heading 3"/>
    <w:basedOn w:val="Normal"/>
    <w:next w:val="BodyTextIndent"/>
    <w:link w:val="Heading3Char"/>
    <w:qFormat/>
    <w:rsid w:val="00EC6B54"/>
    <w:pPr>
      <w:numPr>
        <w:ilvl w:val="2"/>
        <w:numId w:val="14"/>
      </w:numPr>
      <w:autoSpaceDE w:val="0"/>
      <w:autoSpaceDN w:val="0"/>
      <w:spacing w:before="120" w:after="200"/>
      <w:outlineLvl w:val="2"/>
    </w:pPr>
    <w:rPr>
      <w:rFonts w:cs="Arial"/>
      <w:b/>
      <w:bCs/>
      <w:szCs w:val="26"/>
    </w:rPr>
  </w:style>
  <w:style w:type="paragraph" w:styleId="Heading4">
    <w:name w:val="heading 4"/>
    <w:basedOn w:val="Normal"/>
    <w:next w:val="BodyTextIndent"/>
    <w:link w:val="Heading4Char"/>
    <w:qFormat/>
    <w:rsid w:val="00EC6B54"/>
    <w:pPr>
      <w:numPr>
        <w:ilvl w:val="3"/>
        <w:numId w:val="14"/>
      </w:numPr>
      <w:autoSpaceDE w:val="0"/>
      <w:autoSpaceDN w:val="0"/>
      <w:spacing w:before="120" w:after="200"/>
      <w:outlineLvl w:val="3"/>
    </w:pPr>
    <w:rPr>
      <w:b/>
      <w:bCs/>
      <w:szCs w:val="28"/>
    </w:rPr>
  </w:style>
  <w:style w:type="paragraph" w:styleId="Heading5">
    <w:name w:val="heading 5"/>
    <w:basedOn w:val="Normal"/>
    <w:next w:val="BodyTextIndent"/>
    <w:link w:val="Heading5Char"/>
    <w:qFormat/>
    <w:rsid w:val="00EC6B54"/>
    <w:pPr>
      <w:numPr>
        <w:ilvl w:val="4"/>
        <w:numId w:val="14"/>
      </w:numPr>
      <w:spacing w:before="120" w:after="200"/>
      <w:outlineLvl w:val="4"/>
    </w:pPr>
    <w:rPr>
      <w:b/>
      <w:bCs/>
      <w:iCs/>
      <w:szCs w:val="26"/>
    </w:rPr>
  </w:style>
  <w:style w:type="paragraph" w:styleId="Heading6">
    <w:name w:val="heading 6"/>
    <w:basedOn w:val="Normal"/>
    <w:next w:val="BodyTextIndent"/>
    <w:link w:val="Heading6Char"/>
    <w:qFormat/>
    <w:rsid w:val="00EC6B54"/>
    <w:pPr>
      <w:numPr>
        <w:ilvl w:val="5"/>
        <w:numId w:val="14"/>
      </w:numPr>
      <w:spacing w:before="120" w:after="200"/>
      <w:outlineLvl w:val="5"/>
    </w:pPr>
    <w:rPr>
      <w:b/>
      <w:bCs/>
    </w:rPr>
  </w:style>
  <w:style w:type="paragraph" w:styleId="Heading7">
    <w:name w:val="heading 7"/>
    <w:basedOn w:val="Normal"/>
    <w:next w:val="BodyTextIndent"/>
    <w:link w:val="Heading7Char"/>
    <w:qFormat/>
    <w:rsid w:val="00EC6B54"/>
    <w:pPr>
      <w:numPr>
        <w:ilvl w:val="6"/>
        <w:numId w:val="14"/>
      </w:numPr>
      <w:spacing w:before="120" w:after="200"/>
      <w:outlineLvl w:val="6"/>
    </w:pPr>
    <w:rPr>
      <w:b/>
    </w:rPr>
  </w:style>
  <w:style w:type="paragraph" w:styleId="Heading8">
    <w:name w:val="heading 8"/>
    <w:basedOn w:val="Normal"/>
    <w:link w:val="Heading8Char"/>
    <w:qFormat/>
    <w:rsid w:val="00EC6B54"/>
    <w:pPr>
      <w:numPr>
        <w:ilvl w:val="7"/>
        <w:numId w:val="14"/>
      </w:numPr>
      <w:spacing w:before="120" w:after="200"/>
      <w:outlineLvl w:val="7"/>
    </w:pPr>
    <w:rPr>
      <w:iCs/>
    </w:rPr>
  </w:style>
  <w:style w:type="paragraph" w:styleId="Heading9">
    <w:name w:val="heading 9"/>
    <w:basedOn w:val="Normal"/>
    <w:link w:val="Heading9Char"/>
    <w:qFormat/>
    <w:rsid w:val="00EC6B54"/>
    <w:pPr>
      <w:numPr>
        <w:ilvl w:val="8"/>
        <w:numId w:val="14"/>
      </w:numPr>
      <w:spacing w:before="120" w:after="20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7AF3"/>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DA7AF3"/>
    <w:rPr>
      <w:sz w:val="16"/>
      <w:szCs w:val="16"/>
    </w:rPr>
  </w:style>
  <w:style w:type="paragraph" w:styleId="CommentText">
    <w:name w:val="annotation text"/>
    <w:basedOn w:val="Normal"/>
    <w:link w:val="CommentTextChar"/>
    <w:rsid w:val="00DA7AF3"/>
    <w:rPr>
      <w:sz w:val="20"/>
      <w:lang w:val="en-US"/>
    </w:rPr>
  </w:style>
  <w:style w:type="character" w:customStyle="1" w:styleId="CommentTextChar">
    <w:name w:val="Comment Text Char"/>
    <w:basedOn w:val="DefaultParagraphFont"/>
    <w:link w:val="CommentText"/>
    <w:rsid w:val="00DA7AF3"/>
  </w:style>
  <w:style w:type="paragraph" w:styleId="CommentSubject">
    <w:name w:val="annotation subject"/>
    <w:basedOn w:val="CommentText"/>
    <w:next w:val="CommentText"/>
    <w:link w:val="CommentSubjectChar"/>
    <w:rsid w:val="00DA7AF3"/>
    <w:rPr>
      <w:b/>
      <w:bCs/>
    </w:rPr>
  </w:style>
  <w:style w:type="character" w:customStyle="1" w:styleId="CommentSubjectChar">
    <w:name w:val="Comment Subject Char"/>
    <w:basedOn w:val="CommentTextChar"/>
    <w:link w:val="CommentSubject"/>
    <w:rsid w:val="00DA7AF3"/>
    <w:rPr>
      <w:b/>
      <w:bCs/>
    </w:rPr>
  </w:style>
  <w:style w:type="paragraph" w:styleId="BalloonText">
    <w:name w:val="Balloon Text"/>
    <w:basedOn w:val="Normal"/>
    <w:link w:val="BalloonTextChar"/>
    <w:rsid w:val="00EC6B5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C6B54"/>
    <w:rPr>
      <w:rFonts w:ascii="Tahoma" w:hAnsi="Tahoma" w:cs="Tahoma"/>
      <w:sz w:val="16"/>
      <w:szCs w:val="16"/>
      <w:lang w:val="fi-FI" w:eastAsia="fi-FI"/>
    </w:rPr>
  </w:style>
  <w:style w:type="paragraph" w:styleId="HTMLPreformatted">
    <w:name w:val="HTML Preformatted"/>
    <w:basedOn w:val="Normal"/>
    <w:link w:val="HTMLPreformattedChar"/>
    <w:uiPriority w:val="99"/>
    <w:unhideWhenUsed/>
    <w:rsid w:val="00975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975E32"/>
    <w:rPr>
      <w:rFonts w:ascii="Courier New" w:hAnsi="Courier New" w:cs="Courier New"/>
    </w:rPr>
  </w:style>
  <w:style w:type="character" w:styleId="Hyperlink">
    <w:name w:val="Hyperlink"/>
    <w:basedOn w:val="DefaultParagraphFont"/>
    <w:uiPriority w:val="99"/>
    <w:rsid w:val="00EC6B54"/>
    <w:rPr>
      <w:rFonts w:ascii="Arial" w:hAnsi="Arial"/>
      <w:color w:val="0000FF"/>
      <w:sz w:val="22"/>
      <w:u w:val="single"/>
    </w:rPr>
  </w:style>
  <w:style w:type="paragraph" w:styleId="Revision">
    <w:name w:val="Revision"/>
    <w:hidden/>
    <w:uiPriority w:val="99"/>
    <w:semiHidden/>
    <w:rsid w:val="001F322C"/>
    <w:rPr>
      <w:sz w:val="26"/>
      <w:lang w:val="fi-FI"/>
    </w:rPr>
  </w:style>
  <w:style w:type="character" w:customStyle="1" w:styleId="Heading1Char">
    <w:name w:val="Heading 1 Char"/>
    <w:basedOn w:val="DefaultParagraphFont"/>
    <w:link w:val="Heading1"/>
    <w:rsid w:val="00EC6B54"/>
    <w:rPr>
      <w:rFonts w:ascii="Arial" w:hAnsi="Arial" w:cs="Arial"/>
      <w:b/>
      <w:bCs/>
      <w:caps/>
      <w:kern w:val="32"/>
      <w:sz w:val="21"/>
      <w:szCs w:val="22"/>
      <w:lang w:val="fi-FI" w:eastAsia="fi-FI"/>
    </w:rPr>
  </w:style>
  <w:style w:type="character" w:customStyle="1" w:styleId="Heading2Char">
    <w:name w:val="Heading 2 Char"/>
    <w:basedOn w:val="DefaultParagraphFont"/>
    <w:link w:val="Heading2"/>
    <w:rsid w:val="00EC6B54"/>
    <w:rPr>
      <w:rFonts w:ascii="Arial" w:hAnsi="Arial" w:cs="Arial"/>
      <w:b/>
      <w:bCs/>
      <w:iCs/>
      <w:sz w:val="21"/>
      <w:szCs w:val="28"/>
      <w:lang w:val="fi-FI" w:eastAsia="fi-FI"/>
    </w:rPr>
  </w:style>
  <w:style w:type="character" w:customStyle="1" w:styleId="Heading3Char">
    <w:name w:val="Heading 3 Char"/>
    <w:basedOn w:val="DefaultParagraphFont"/>
    <w:link w:val="Heading3"/>
    <w:rsid w:val="00EC6B54"/>
    <w:rPr>
      <w:rFonts w:ascii="Arial" w:hAnsi="Arial" w:cs="Arial"/>
      <w:b/>
      <w:bCs/>
      <w:sz w:val="21"/>
      <w:szCs w:val="26"/>
      <w:lang w:val="fi-FI" w:eastAsia="fi-FI"/>
    </w:rPr>
  </w:style>
  <w:style w:type="character" w:customStyle="1" w:styleId="Heading4Char">
    <w:name w:val="Heading 4 Char"/>
    <w:basedOn w:val="DefaultParagraphFont"/>
    <w:link w:val="Heading4"/>
    <w:rsid w:val="00EC6B54"/>
    <w:rPr>
      <w:rFonts w:ascii="Arial" w:hAnsi="Arial"/>
      <w:b/>
      <w:bCs/>
      <w:sz w:val="21"/>
      <w:szCs w:val="28"/>
      <w:lang w:val="fi-FI" w:eastAsia="fi-FI"/>
    </w:rPr>
  </w:style>
  <w:style w:type="character" w:customStyle="1" w:styleId="Heading5Char">
    <w:name w:val="Heading 5 Char"/>
    <w:basedOn w:val="DefaultParagraphFont"/>
    <w:link w:val="Heading5"/>
    <w:rsid w:val="00EC6B54"/>
    <w:rPr>
      <w:rFonts w:ascii="Arial" w:hAnsi="Arial"/>
      <w:b/>
      <w:bCs/>
      <w:iCs/>
      <w:sz w:val="21"/>
      <w:szCs w:val="26"/>
      <w:lang w:val="fi-FI" w:eastAsia="fi-FI"/>
    </w:rPr>
  </w:style>
  <w:style w:type="character" w:customStyle="1" w:styleId="Heading6Char">
    <w:name w:val="Heading 6 Char"/>
    <w:basedOn w:val="DefaultParagraphFont"/>
    <w:link w:val="Heading6"/>
    <w:rsid w:val="00EC6B54"/>
    <w:rPr>
      <w:rFonts w:ascii="Arial" w:hAnsi="Arial"/>
      <w:b/>
      <w:bCs/>
      <w:sz w:val="21"/>
      <w:szCs w:val="22"/>
      <w:lang w:val="fi-FI" w:eastAsia="fi-FI"/>
    </w:rPr>
  </w:style>
  <w:style w:type="character" w:customStyle="1" w:styleId="Heading7Char">
    <w:name w:val="Heading 7 Char"/>
    <w:basedOn w:val="DefaultParagraphFont"/>
    <w:link w:val="Heading7"/>
    <w:rsid w:val="00EC6B54"/>
    <w:rPr>
      <w:rFonts w:ascii="Arial" w:hAnsi="Arial"/>
      <w:b/>
      <w:sz w:val="21"/>
      <w:szCs w:val="22"/>
      <w:lang w:val="fi-FI" w:eastAsia="fi-FI"/>
    </w:rPr>
  </w:style>
  <w:style w:type="character" w:customStyle="1" w:styleId="Heading8Char">
    <w:name w:val="Heading 8 Char"/>
    <w:basedOn w:val="DefaultParagraphFont"/>
    <w:link w:val="Heading8"/>
    <w:rsid w:val="00EC6B54"/>
    <w:rPr>
      <w:rFonts w:ascii="Arial" w:hAnsi="Arial"/>
      <w:iCs/>
      <w:sz w:val="21"/>
      <w:szCs w:val="22"/>
      <w:lang w:val="fi-FI" w:eastAsia="fi-FI"/>
    </w:rPr>
  </w:style>
  <w:style w:type="character" w:customStyle="1" w:styleId="Heading9Char">
    <w:name w:val="Heading 9 Char"/>
    <w:basedOn w:val="DefaultParagraphFont"/>
    <w:link w:val="Heading9"/>
    <w:rsid w:val="00EC6B54"/>
    <w:rPr>
      <w:rFonts w:ascii="Arial" w:hAnsi="Arial" w:cs="Arial"/>
      <w:sz w:val="21"/>
      <w:szCs w:val="22"/>
      <w:lang w:val="fi-FI" w:eastAsia="fi-FI"/>
    </w:rPr>
  </w:style>
  <w:style w:type="paragraph" w:styleId="BodyTextIndent">
    <w:name w:val="Body Text Indent"/>
    <w:basedOn w:val="Normal"/>
    <w:link w:val="BodyTextIndentChar"/>
    <w:qFormat/>
    <w:rsid w:val="00EC6B54"/>
    <w:pPr>
      <w:spacing w:before="120" w:after="200"/>
      <w:ind w:left="1418"/>
      <w:jc w:val="both"/>
    </w:pPr>
  </w:style>
  <w:style w:type="character" w:customStyle="1" w:styleId="BodyTextIndentChar">
    <w:name w:val="Body Text Indent Char"/>
    <w:basedOn w:val="DefaultParagraphFont"/>
    <w:link w:val="BodyTextIndent"/>
    <w:rsid w:val="00EC6B54"/>
    <w:rPr>
      <w:rFonts w:ascii="Arial" w:hAnsi="Arial"/>
      <w:sz w:val="21"/>
      <w:szCs w:val="22"/>
      <w:lang w:val="fi-FI" w:eastAsia="fi-FI"/>
    </w:rPr>
  </w:style>
  <w:style w:type="character" w:styleId="LineNumber">
    <w:name w:val="line number"/>
    <w:basedOn w:val="DefaultParagraphFont"/>
    <w:uiPriority w:val="17"/>
    <w:rsid w:val="00EC6B54"/>
    <w:rPr>
      <w:rFonts w:ascii="Arial" w:hAnsi="Arial"/>
      <w:sz w:val="21"/>
    </w:rPr>
  </w:style>
  <w:style w:type="paragraph" w:styleId="TOC1">
    <w:name w:val="toc 1"/>
    <w:basedOn w:val="Normal"/>
    <w:next w:val="Normal"/>
    <w:uiPriority w:val="39"/>
    <w:rsid w:val="00EC6B54"/>
    <w:pPr>
      <w:spacing w:before="120"/>
      <w:ind w:left="567" w:hanging="567"/>
    </w:pPr>
    <w:rPr>
      <w:b/>
      <w:caps/>
    </w:rPr>
  </w:style>
  <w:style w:type="paragraph" w:styleId="DocumentMap">
    <w:name w:val="Document Map"/>
    <w:basedOn w:val="Index1"/>
    <w:link w:val="DocumentMapChar"/>
    <w:uiPriority w:val="18"/>
    <w:rsid w:val="00EC6B54"/>
  </w:style>
  <w:style w:type="character" w:customStyle="1" w:styleId="DocumentMapChar">
    <w:name w:val="Document Map Char"/>
    <w:basedOn w:val="DefaultParagraphFont"/>
    <w:link w:val="DocumentMap"/>
    <w:uiPriority w:val="18"/>
    <w:rsid w:val="00EC6B54"/>
    <w:rPr>
      <w:rFonts w:ascii="Arial" w:hAnsi="Arial"/>
      <w:sz w:val="21"/>
      <w:szCs w:val="22"/>
      <w:lang w:val="fi-FI" w:eastAsia="fi-FI"/>
    </w:rPr>
  </w:style>
  <w:style w:type="paragraph" w:styleId="Index1">
    <w:name w:val="index 1"/>
    <w:basedOn w:val="Normal"/>
    <w:next w:val="Normal"/>
    <w:autoRedefine/>
    <w:uiPriority w:val="17"/>
    <w:rsid w:val="00EC6B54"/>
    <w:pPr>
      <w:ind w:left="220" w:hanging="220"/>
    </w:pPr>
  </w:style>
  <w:style w:type="paragraph" w:styleId="Index2">
    <w:name w:val="index 2"/>
    <w:basedOn w:val="Normal"/>
    <w:next w:val="Normal"/>
    <w:autoRedefine/>
    <w:uiPriority w:val="17"/>
    <w:rsid w:val="00EC6B54"/>
    <w:pPr>
      <w:ind w:left="440" w:hanging="220"/>
    </w:pPr>
  </w:style>
  <w:style w:type="paragraph" w:styleId="Index3">
    <w:name w:val="index 3"/>
    <w:basedOn w:val="Normal"/>
    <w:next w:val="Normal"/>
    <w:autoRedefine/>
    <w:uiPriority w:val="17"/>
    <w:rsid w:val="00EC6B54"/>
    <w:pPr>
      <w:ind w:left="660" w:hanging="220"/>
    </w:pPr>
  </w:style>
  <w:style w:type="paragraph" w:styleId="Index4">
    <w:name w:val="index 4"/>
    <w:basedOn w:val="Normal"/>
    <w:next w:val="Normal"/>
    <w:autoRedefine/>
    <w:uiPriority w:val="17"/>
    <w:rsid w:val="00EC6B54"/>
    <w:pPr>
      <w:ind w:left="880" w:hanging="220"/>
    </w:pPr>
  </w:style>
  <w:style w:type="paragraph" w:styleId="Index5">
    <w:name w:val="index 5"/>
    <w:basedOn w:val="Normal"/>
    <w:next w:val="Normal"/>
    <w:autoRedefine/>
    <w:uiPriority w:val="17"/>
    <w:rsid w:val="00EC6B54"/>
    <w:pPr>
      <w:ind w:left="1100" w:hanging="220"/>
    </w:pPr>
  </w:style>
  <w:style w:type="paragraph" w:styleId="Index6">
    <w:name w:val="index 6"/>
    <w:basedOn w:val="Normal"/>
    <w:next w:val="Normal"/>
    <w:autoRedefine/>
    <w:uiPriority w:val="17"/>
    <w:rsid w:val="00EC6B54"/>
    <w:pPr>
      <w:ind w:left="1320" w:hanging="220"/>
    </w:pPr>
  </w:style>
  <w:style w:type="paragraph" w:styleId="Index7">
    <w:name w:val="index 7"/>
    <w:basedOn w:val="Normal"/>
    <w:next w:val="Normal"/>
    <w:autoRedefine/>
    <w:uiPriority w:val="17"/>
    <w:rsid w:val="00EC6B54"/>
    <w:pPr>
      <w:ind w:left="1540" w:hanging="220"/>
    </w:pPr>
  </w:style>
  <w:style w:type="paragraph" w:styleId="Index8">
    <w:name w:val="index 8"/>
    <w:basedOn w:val="Normal"/>
    <w:next w:val="Normal"/>
    <w:autoRedefine/>
    <w:uiPriority w:val="17"/>
    <w:rsid w:val="00EC6B54"/>
    <w:pPr>
      <w:ind w:left="1760" w:hanging="220"/>
    </w:pPr>
  </w:style>
  <w:style w:type="paragraph" w:styleId="Index9">
    <w:name w:val="index 9"/>
    <w:basedOn w:val="Normal"/>
    <w:next w:val="Normal"/>
    <w:autoRedefine/>
    <w:uiPriority w:val="17"/>
    <w:rsid w:val="00EC6B54"/>
    <w:pPr>
      <w:ind w:left="1980" w:hanging="220"/>
    </w:pPr>
  </w:style>
  <w:style w:type="paragraph" w:styleId="IndexHeading">
    <w:name w:val="index heading"/>
    <w:basedOn w:val="Normal"/>
    <w:next w:val="Index1"/>
    <w:uiPriority w:val="17"/>
    <w:rsid w:val="00EC6B54"/>
    <w:rPr>
      <w:rFonts w:cs="Arial"/>
      <w:b/>
      <w:bCs/>
    </w:rPr>
  </w:style>
  <w:style w:type="paragraph" w:customStyle="1" w:styleId="Heading10CAPSNOTOC">
    <w:name w:val="Heading 10 CAPS NO TOC"/>
    <w:basedOn w:val="Heading1"/>
    <w:next w:val="BodyTextIndent"/>
    <w:uiPriority w:val="1"/>
    <w:qFormat/>
    <w:rsid w:val="00EC6B54"/>
    <w:pPr>
      <w:numPr>
        <w:numId w:val="0"/>
      </w:numPr>
    </w:pPr>
  </w:style>
  <w:style w:type="table" w:styleId="TableGrid">
    <w:name w:val="Table Grid"/>
    <w:basedOn w:val="TableNormal"/>
    <w:rsid w:val="00EC6B54"/>
    <w:pPr>
      <w:spacing w:line="276" w:lineRule="auto"/>
    </w:pPr>
    <w:rPr>
      <w:rFonts w:ascii="Arial" w:hAnsi="Arial"/>
      <w:sz w:val="22"/>
      <w:szCs w:val="22"/>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style>
  <w:style w:type="paragraph" w:styleId="TOAHeading">
    <w:name w:val="toa heading"/>
    <w:basedOn w:val="Normal"/>
    <w:next w:val="Normal"/>
    <w:uiPriority w:val="39"/>
    <w:rsid w:val="00EC6B54"/>
    <w:pPr>
      <w:spacing w:before="120" w:after="200"/>
    </w:pPr>
    <w:rPr>
      <w:rFonts w:cs="Arial"/>
      <w:b/>
      <w:bCs/>
      <w:sz w:val="24"/>
      <w:szCs w:val="24"/>
    </w:rPr>
  </w:style>
  <w:style w:type="paragraph" w:styleId="TOC2">
    <w:name w:val="toc 2"/>
    <w:basedOn w:val="Normal"/>
    <w:next w:val="Normal"/>
    <w:uiPriority w:val="39"/>
    <w:rsid w:val="00EC6B54"/>
    <w:pPr>
      <w:ind w:left="1418" w:hanging="851"/>
    </w:pPr>
    <w:rPr>
      <w:szCs w:val="20"/>
    </w:rPr>
  </w:style>
  <w:style w:type="paragraph" w:styleId="TOC3">
    <w:name w:val="toc 3"/>
    <w:basedOn w:val="TOC4"/>
    <w:next w:val="Normal"/>
    <w:uiPriority w:val="39"/>
    <w:rsid w:val="00EC6B54"/>
    <w:rPr>
      <w:noProof/>
      <w:lang w:val="en-GB"/>
    </w:rPr>
  </w:style>
  <w:style w:type="paragraph" w:styleId="BodyText">
    <w:name w:val="Body Text"/>
    <w:basedOn w:val="Normal"/>
    <w:link w:val="BodyTextChar"/>
    <w:qFormat/>
    <w:rsid w:val="00EC6B54"/>
    <w:pPr>
      <w:spacing w:before="120" w:after="200"/>
      <w:jc w:val="both"/>
    </w:pPr>
  </w:style>
  <w:style w:type="character" w:customStyle="1" w:styleId="BodyTextChar">
    <w:name w:val="Body Text Char"/>
    <w:basedOn w:val="DefaultParagraphFont"/>
    <w:link w:val="BodyText"/>
    <w:rsid w:val="00EC6B54"/>
    <w:rPr>
      <w:rFonts w:ascii="Arial" w:hAnsi="Arial"/>
      <w:sz w:val="21"/>
      <w:szCs w:val="22"/>
      <w:lang w:val="fi-FI" w:eastAsia="fi-FI"/>
    </w:rPr>
  </w:style>
  <w:style w:type="paragraph" w:styleId="Header">
    <w:name w:val="header"/>
    <w:basedOn w:val="Normal"/>
    <w:link w:val="HeaderChar"/>
    <w:uiPriority w:val="18"/>
    <w:rsid w:val="00EC6B54"/>
  </w:style>
  <w:style w:type="character" w:customStyle="1" w:styleId="HeaderChar">
    <w:name w:val="Header Char"/>
    <w:basedOn w:val="DefaultParagraphFont"/>
    <w:link w:val="Header"/>
    <w:uiPriority w:val="18"/>
    <w:rsid w:val="00EC6B54"/>
    <w:rPr>
      <w:rFonts w:ascii="Arial" w:hAnsi="Arial"/>
      <w:sz w:val="21"/>
      <w:szCs w:val="22"/>
      <w:lang w:val="fi-FI" w:eastAsia="fi-FI"/>
    </w:rPr>
  </w:style>
  <w:style w:type="paragraph" w:styleId="Footer">
    <w:name w:val="footer"/>
    <w:basedOn w:val="Normal"/>
    <w:link w:val="FooterChar"/>
    <w:rsid w:val="00EC6B54"/>
    <w:pPr>
      <w:spacing w:line="240" w:lineRule="atLeast"/>
    </w:pPr>
    <w:rPr>
      <w:sz w:val="14"/>
      <w:szCs w:val="12"/>
    </w:rPr>
  </w:style>
  <w:style w:type="character" w:customStyle="1" w:styleId="FooterChar">
    <w:name w:val="Footer Char"/>
    <w:basedOn w:val="DefaultParagraphFont"/>
    <w:link w:val="Footer"/>
    <w:rsid w:val="00EC6B54"/>
    <w:rPr>
      <w:rFonts w:ascii="Arial" w:hAnsi="Arial"/>
      <w:sz w:val="14"/>
      <w:szCs w:val="12"/>
      <w:lang w:val="fi-FI" w:eastAsia="fi-FI"/>
    </w:rPr>
  </w:style>
  <w:style w:type="paragraph" w:styleId="ListBullet">
    <w:name w:val="List Bullet"/>
    <w:basedOn w:val="Normal"/>
    <w:link w:val="ListBulletChar"/>
    <w:uiPriority w:val="5"/>
    <w:qFormat/>
    <w:rsid w:val="00EC6B54"/>
    <w:pPr>
      <w:numPr>
        <w:numId w:val="6"/>
      </w:numPr>
      <w:spacing w:before="120" w:after="200"/>
      <w:contextualSpacing/>
      <w:jc w:val="both"/>
    </w:pPr>
  </w:style>
  <w:style w:type="paragraph" w:styleId="ListBullet2">
    <w:name w:val="List Bullet 2"/>
    <w:basedOn w:val="ListBullet"/>
    <w:link w:val="ListBullet2Char"/>
    <w:uiPriority w:val="5"/>
    <w:qFormat/>
    <w:rsid w:val="00EC6B54"/>
    <w:pPr>
      <w:numPr>
        <w:numId w:val="7"/>
      </w:numPr>
    </w:pPr>
  </w:style>
  <w:style w:type="paragraph" w:styleId="NormalIndent">
    <w:name w:val="Normal Indent"/>
    <w:basedOn w:val="Normal"/>
    <w:uiPriority w:val="7"/>
    <w:qFormat/>
    <w:rsid w:val="00EC6B54"/>
    <w:pPr>
      <w:spacing w:before="120" w:after="200"/>
      <w:ind w:left="1418"/>
    </w:pPr>
  </w:style>
  <w:style w:type="paragraph" w:styleId="ListBullet3">
    <w:name w:val="List Bullet 3"/>
    <w:basedOn w:val="Normal"/>
    <w:link w:val="ListBullet3Char"/>
    <w:uiPriority w:val="5"/>
    <w:qFormat/>
    <w:rsid w:val="00EC6B54"/>
    <w:pPr>
      <w:numPr>
        <w:numId w:val="8"/>
      </w:numPr>
      <w:tabs>
        <w:tab w:val="left" w:pos="1985"/>
      </w:tabs>
      <w:spacing w:before="120" w:after="200"/>
      <w:jc w:val="both"/>
    </w:pPr>
  </w:style>
  <w:style w:type="paragraph" w:styleId="FootnoteText">
    <w:name w:val="footnote text"/>
    <w:basedOn w:val="Normal"/>
    <w:link w:val="FootnoteTextChar"/>
    <w:uiPriority w:val="18"/>
    <w:rsid w:val="00EC6B54"/>
    <w:pPr>
      <w:keepNext/>
      <w:spacing w:before="120"/>
    </w:pPr>
    <w:rPr>
      <w:sz w:val="18"/>
      <w:szCs w:val="20"/>
    </w:rPr>
  </w:style>
  <w:style w:type="character" w:customStyle="1" w:styleId="FootnoteTextChar">
    <w:name w:val="Footnote Text Char"/>
    <w:basedOn w:val="DefaultParagraphFont"/>
    <w:link w:val="FootnoteText"/>
    <w:uiPriority w:val="18"/>
    <w:rsid w:val="00EC6B54"/>
    <w:rPr>
      <w:rFonts w:ascii="Arial" w:hAnsi="Arial"/>
      <w:sz w:val="18"/>
      <w:lang w:val="fi-FI" w:eastAsia="fi-FI"/>
    </w:rPr>
  </w:style>
  <w:style w:type="character" w:styleId="FootnoteReference">
    <w:name w:val="footnote reference"/>
    <w:basedOn w:val="DefaultParagraphFont"/>
    <w:uiPriority w:val="18"/>
    <w:qFormat/>
    <w:rsid w:val="00EC6B54"/>
    <w:rPr>
      <w:rFonts w:ascii="Arial" w:hAnsi="Arial"/>
      <w:sz w:val="18"/>
      <w:vertAlign w:val="superscript"/>
    </w:rPr>
  </w:style>
  <w:style w:type="character" w:styleId="PageNumber">
    <w:name w:val="page number"/>
    <w:basedOn w:val="DefaultParagraphFont"/>
    <w:uiPriority w:val="17"/>
    <w:rsid w:val="00EC6B54"/>
    <w:rPr>
      <w:rFonts w:ascii="Arial" w:hAnsi="Arial"/>
      <w:sz w:val="18"/>
      <w:szCs w:val="22"/>
    </w:rPr>
  </w:style>
  <w:style w:type="paragraph" w:styleId="ListBullet4">
    <w:name w:val="List Bullet 4"/>
    <w:basedOn w:val="Normal"/>
    <w:link w:val="ListBullet4Char"/>
    <w:uiPriority w:val="5"/>
    <w:qFormat/>
    <w:rsid w:val="00EC6B54"/>
    <w:pPr>
      <w:numPr>
        <w:numId w:val="9"/>
      </w:numPr>
      <w:spacing w:before="120" w:after="200"/>
      <w:jc w:val="both"/>
    </w:pPr>
  </w:style>
  <w:style w:type="paragraph" w:styleId="ListBullet5">
    <w:name w:val="List Bullet 5"/>
    <w:basedOn w:val="Normal"/>
    <w:link w:val="ListBullet5Char"/>
    <w:uiPriority w:val="5"/>
    <w:qFormat/>
    <w:rsid w:val="00EC6B54"/>
    <w:pPr>
      <w:numPr>
        <w:numId w:val="10"/>
      </w:numPr>
      <w:spacing w:before="120" w:after="200"/>
      <w:contextualSpacing/>
      <w:jc w:val="both"/>
    </w:pPr>
  </w:style>
  <w:style w:type="paragraph" w:styleId="TOC4">
    <w:name w:val="toc 4"/>
    <w:basedOn w:val="Normal"/>
    <w:next w:val="Normal"/>
    <w:autoRedefine/>
    <w:uiPriority w:val="39"/>
    <w:rsid w:val="00EC6B54"/>
    <w:pPr>
      <w:tabs>
        <w:tab w:val="left" w:pos="2694"/>
        <w:tab w:val="right" w:leader="dot" w:pos="9628"/>
      </w:tabs>
      <w:ind w:left="2694" w:hanging="1276"/>
    </w:pPr>
  </w:style>
  <w:style w:type="paragraph" w:styleId="ListNumber">
    <w:name w:val="List Number"/>
    <w:basedOn w:val="Normal"/>
    <w:uiPriority w:val="4"/>
    <w:qFormat/>
    <w:rsid w:val="00EC6B54"/>
    <w:pPr>
      <w:numPr>
        <w:numId w:val="22"/>
      </w:numPr>
      <w:spacing w:before="120" w:after="200"/>
      <w:jc w:val="both"/>
    </w:pPr>
  </w:style>
  <w:style w:type="paragraph" w:styleId="ListNumber2">
    <w:name w:val="List Number 2"/>
    <w:basedOn w:val="Normal"/>
    <w:uiPriority w:val="4"/>
    <w:qFormat/>
    <w:rsid w:val="00EC6B54"/>
    <w:pPr>
      <w:numPr>
        <w:numId w:val="18"/>
      </w:numPr>
      <w:spacing w:before="120" w:after="200"/>
      <w:jc w:val="both"/>
    </w:pPr>
  </w:style>
  <w:style w:type="paragraph" w:styleId="ListNumber3">
    <w:name w:val="List Number 3"/>
    <w:basedOn w:val="Normal"/>
    <w:uiPriority w:val="4"/>
    <w:qFormat/>
    <w:rsid w:val="00EC6B54"/>
    <w:pPr>
      <w:numPr>
        <w:numId w:val="19"/>
      </w:numPr>
      <w:spacing w:before="120" w:after="200"/>
      <w:jc w:val="both"/>
    </w:pPr>
  </w:style>
  <w:style w:type="paragraph" w:styleId="Title">
    <w:name w:val="Title"/>
    <w:basedOn w:val="Normal"/>
    <w:next w:val="BodyTextIndent"/>
    <w:link w:val="TitleChar"/>
    <w:uiPriority w:val="16"/>
    <w:rsid w:val="00EC6B54"/>
    <w:pPr>
      <w:spacing w:before="120" w:after="200"/>
      <w:contextualSpacing/>
    </w:pPr>
    <w:rPr>
      <w:rFonts w:cs="Arial"/>
      <w:b/>
      <w:bCs/>
      <w:caps/>
      <w:kern w:val="28"/>
      <w:szCs w:val="24"/>
    </w:rPr>
  </w:style>
  <w:style w:type="character" w:customStyle="1" w:styleId="TitleChar">
    <w:name w:val="Title Char"/>
    <w:basedOn w:val="DefaultParagraphFont"/>
    <w:link w:val="Title"/>
    <w:uiPriority w:val="16"/>
    <w:rsid w:val="00EC6B54"/>
    <w:rPr>
      <w:rFonts w:ascii="Arial" w:hAnsi="Arial" w:cs="Arial"/>
      <w:b/>
      <w:bCs/>
      <w:caps/>
      <w:kern w:val="28"/>
      <w:sz w:val="21"/>
      <w:szCs w:val="24"/>
      <w:lang w:val="fi-FI" w:eastAsia="fi-FI"/>
    </w:rPr>
  </w:style>
  <w:style w:type="paragraph" w:customStyle="1" w:styleId="Heading11NOTOC">
    <w:name w:val="Heading 11 NO TOC"/>
    <w:basedOn w:val="Heading2"/>
    <w:next w:val="BodyTextIndent"/>
    <w:uiPriority w:val="1"/>
    <w:qFormat/>
    <w:rsid w:val="00EC6B54"/>
    <w:pPr>
      <w:numPr>
        <w:ilvl w:val="0"/>
        <w:numId w:val="0"/>
      </w:numPr>
    </w:pPr>
  </w:style>
  <w:style w:type="character" w:styleId="PlaceholderText">
    <w:name w:val="Placeholder Text"/>
    <w:basedOn w:val="DefaultParagraphFont"/>
    <w:uiPriority w:val="99"/>
    <w:semiHidden/>
    <w:rsid w:val="00EC6B54"/>
    <w:rPr>
      <w:color w:val="808080"/>
    </w:rPr>
  </w:style>
  <w:style w:type="paragraph" w:customStyle="1" w:styleId="ListBullet6">
    <w:name w:val="List Bullet 6"/>
    <w:link w:val="ListBullet6Char"/>
    <w:uiPriority w:val="5"/>
    <w:qFormat/>
    <w:rsid w:val="00EC6B54"/>
    <w:pPr>
      <w:numPr>
        <w:numId w:val="11"/>
      </w:numPr>
      <w:spacing w:before="120" w:after="200" w:line="276" w:lineRule="auto"/>
      <w:contextualSpacing/>
      <w:jc w:val="both"/>
    </w:pPr>
    <w:rPr>
      <w:rFonts w:ascii="Arial" w:hAnsi="Arial"/>
      <w:sz w:val="21"/>
      <w:szCs w:val="22"/>
      <w:lang w:val="fi-FI" w:eastAsia="fi-FI"/>
    </w:rPr>
  </w:style>
  <w:style w:type="paragraph" w:customStyle="1" w:styleId="ListNumber6">
    <w:name w:val="List Number 6"/>
    <w:basedOn w:val="ListNumber5"/>
    <w:uiPriority w:val="4"/>
    <w:qFormat/>
    <w:rsid w:val="00EC6B54"/>
    <w:pPr>
      <w:numPr>
        <w:numId w:val="23"/>
      </w:numPr>
    </w:pPr>
  </w:style>
  <w:style w:type="numbering" w:customStyle="1" w:styleId="Vanha">
    <w:name w:val="Vanha"/>
    <w:uiPriority w:val="99"/>
    <w:rsid w:val="00EC6B54"/>
    <w:pPr>
      <w:numPr>
        <w:numId w:val="12"/>
      </w:numPr>
    </w:pPr>
  </w:style>
  <w:style w:type="numbering" w:customStyle="1" w:styleId="Uusi">
    <w:name w:val="Uusi"/>
    <w:uiPriority w:val="99"/>
    <w:rsid w:val="00EC6B54"/>
    <w:pPr>
      <w:numPr>
        <w:numId w:val="13"/>
      </w:numPr>
    </w:pPr>
  </w:style>
  <w:style w:type="paragraph" w:customStyle="1" w:styleId="blank">
    <w:name w:val="blank"/>
    <w:basedOn w:val="Normal"/>
    <w:uiPriority w:val="7"/>
    <w:semiHidden/>
    <w:qFormat/>
    <w:rsid w:val="00EC6B54"/>
    <w:pPr>
      <w:spacing w:line="240" w:lineRule="auto"/>
    </w:pPr>
    <w:rPr>
      <w:caps/>
      <w:sz w:val="2"/>
    </w:rPr>
  </w:style>
  <w:style w:type="paragraph" w:customStyle="1" w:styleId="Address">
    <w:name w:val="Address"/>
    <w:uiPriority w:val="7"/>
    <w:semiHidden/>
    <w:qFormat/>
    <w:rsid w:val="00EC6B54"/>
    <w:pPr>
      <w:spacing w:line="180" w:lineRule="atLeast"/>
    </w:pPr>
    <w:rPr>
      <w:rFonts w:ascii="Arial" w:hAnsi="Arial"/>
      <w:sz w:val="14"/>
      <w:szCs w:val="12"/>
      <w:lang w:val="fi-FI" w:eastAsia="fi-FI"/>
    </w:rPr>
  </w:style>
  <w:style w:type="table" w:styleId="Table3Deffects3">
    <w:name w:val="Table 3D effects 3"/>
    <w:basedOn w:val="TableNormal"/>
    <w:rsid w:val="00EC6B54"/>
    <w:pPr>
      <w:spacing w:line="264" w:lineRule="auto"/>
    </w:pPr>
    <w:rPr>
      <w:lang w:val="fi-FI" w:eastAsia="fi-F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5">
    <w:name w:val="toc 5"/>
    <w:basedOn w:val="Normal"/>
    <w:next w:val="Normal"/>
    <w:autoRedefine/>
    <w:uiPriority w:val="39"/>
    <w:rsid w:val="00EC6B54"/>
    <w:pPr>
      <w:tabs>
        <w:tab w:val="left" w:pos="2694"/>
        <w:tab w:val="right" w:leader="dot" w:pos="9628"/>
      </w:tabs>
      <w:ind w:left="2694" w:hanging="1276"/>
    </w:pPr>
  </w:style>
  <w:style w:type="paragraph" w:styleId="Subtitle">
    <w:name w:val="Subtitle"/>
    <w:next w:val="Normal"/>
    <w:link w:val="SubtitleChar"/>
    <w:uiPriority w:val="17"/>
    <w:rsid w:val="00EC6B54"/>
    <w:pPr>
      <w:numPr>
        <w:ilvl w:val="1"/>
      </w:numPr>
      <w:jc w:val="center"/>
      <w:outlineLvl w:val="0"/>
    </w:pPr>
    <w:rPr>
      <w:rFonts w:asciiTheme="majorHAnsi" w:eastAsiaTheme="majorEastAsia" w:hAnsiTheme="majorHAnsi" w:cstheme="majorBidi"/>
      <w:b/>
      <w:iCs/>
      <w:spacing w:val="15"/>
      <w:sz w:val="21"/>
      <w:szCs w:val="24"/>
      <w:lang w:val="fi-FI" w:eastAsia="fi-FI"/>
    </w:rPr>
  </w:style>
  <w:style w:type="character" w:customStyle="1" w:styleId="SubtitleChar">
    <w:name w:val="Subtitle Char"/>
    <w:basedOn w:val="DefaultParagraphFont"/>
    <w:link w:val="Subtitle"/>
    <w:uiPriority w:val="17"/>
    <w:rsid w:val="00EC6B54"/>
    <w:rPr>
      <w:rFonts w:asciiTheme="majorHAnsi" w:eastAsiaTheme="majorEastAsia" w:hAnsiTheme="majorHAnsi" w:cstheme="majorBidi"/>
      <w:b/>
      <w:iCs/>
      <w:spacing w:val="15"/>
      <w:sz w:val="21"/>
      <w:szCs w:val="24"/>
      <w:lang w:val="fi-FI" w:eastAsia="fi-FI"/>
    </w:rPr>
  </w:style>
  <w:style w:type="paragraph" w:customStyle="1" w:styleId="Center">
    <w:name w:val="Center"/>
    <w:basedOn w:val="BodyTextIndent"/>
    <w:uiPriority w:val="7"/>
    <w:rsid w:val="00EC6B54"/>
    <w:pPr>
      <w:spacing w:before="200" w:after="0" w:line="264" w:lineRule="auto"/>
      <w:ind w:left="0"/>
      <w:jc w:val="center"/>
    </w:pPr>
    <w:rPr>
      <w:lang w:val="en-US"/>
    </w:rPr>
  </w:style>
  <w:style w:type="character" w:customStyle="1" w:styleId="Bold">
    <w:name w:val="Bold"/>
    <w:basedOn w:val="DefaultParagraphFont"/>
    <w:uiPriority w:val="1"/>
    <w:rsid w:val="00EC6B54"/>
    <w:rPr>
      <w:b/>
    </w:rPr>
  </w:style>
  <w:style w:type="paragraph" w:customStyle="1" w:styleId="StyleSubtitleAllcaps">
    <w:name w:val="Style Subtitle + All caps"/>
    <w:basedOn w:val="Subtitle"/>
    <w:uiPriority w:val="17"/>
    <w:rsid w:val="00EC6B54"/>
    <w:rPr>
      <w:bCs/>
      <w:iCs w:val="0"/>
      <w:caps/>
    </w:rPr>
  </w:style>
  <w:style w:type="paragraph" w:customStyle="1" w:styleId="Heading10CAPS">
    <w:name w:val="Heading 10 CAPS"/>
    <w:basedOn w:val="Heading10CAPSNOTOC"/>
    <w:next w:val="BodyTextIndent"/>
    <w:uiPriority w:val="1"/>
    <w:qFormat/>
    <w:rsid w:val="00EC6B54"/>
    <w:rPr>
      <w:lang w:val="en-GB"/>
    </w:rPr>
  </w:style>
  <w:style w:type="paragraph" w:customStyle="1" w:styleId="Heading11">
    <w:name w:val="Heading 11"/>
    <w:basedOn w:val="Heading11NOTOC"/>
    <w:next w:val="BodyTextIndent"/>
    <w:uiPriority w:val="1"/>
    <w:qFormat/>
    <w:rsid w:val="00EC6B54"/>
    <w:rPr>
      <w:lang w:val="en-GB"/>
    </w:rPr>
  </w:style>
  <w:style w:type="paragraph" w:styleId="ListNumber5">
    <w:name w:val="List Number 5"/>
    <w:basedOn w:val="Normal"/>
    <w:uiPriority w:val="4"/>
    <w:qFormat/>
    <w:rsid w:val="00EC6B54"/>
    <w:pPr>
      <w:numPr>
        <w:numId w:val="21"/>
      </w:numPr>
      <w:spacing w:before="120" w:after="200"/>
      <w:jc w:val="both"/>
    </w:pPr>
  </w:style>
  <w:style w:type="paragraph" w:styleId="TOC6">
    <w:name w:val="toc 6"/>
    <w:basedOn w:val="Normal"/>
    <w:next w:val="Normal"/>
    <w:autoRedefine/>
    <w:uiPriority w:val="39"/>
    <w:rsid w:val="00EC6B54"/>
    <w:pPr>
      <w:spacing w:after="100"/>
      <w:ind w:left="1050"/>
    </w:pPr>
  </w:style>
  <w:style w:type="paragraph" w:styleId="ListNumber4">
    <w:name w:val="List Number 4"/>
    <w:aliases w:val="List Number 4 sis"/>
    <w:basedOn w:val="Normal"/>
    <w:uiPriority w:val="4"/>
    <w:qFormat/>
    <w:rsid w:val="00EC6B54"/>
    <w:pPr>
      <w:numPr>
        <w:numId w:val="20"/>
      </w:numPr>
      <w:spacing w:before="120" w:after="200"/>
      <w:jc w:val="both"/>
    </w:pPr>
  </w:style>
  <w:style w:type="paragraph" w:customStyle="1" w:styleId="HeadingCAPS">
    <w:name w:val="Heading CAPS"/>
    <w:basedOn w:val="Heading1"/>
    <w:next w:val="BodyTextIndent"/>
    <w:uiPriority w:val="7"/>
    <w:qFormat/>
    <w:rsid w:val="00EC6B54"/>
    <w:pPr>
      <w:numPr>
        <w:numId w:val="0"/>
      </w:numPr>
    </w:pPr>
  </w:style>
  <w:style w:type="paragraph" w:customStyle="1" w:styleId="LiiteTiedoksi">
    <w:name w:val="Liite/Tiedoksi"/>
    <w:basedOn w:val="Normal"/>
    <w:next w:val="LiiteTiedoksiIndent"/>
    <w:uiPriority w:val="7"/>
    <w:qFormat/>
    <w:rsid w:val="00EC6B54"/>
    <w:pPr>
      <w:spacing w:before="120"/>
      <w:ind w:left="1418" w:hanging="1418"/>
      <w:contextualSpacing/>
    </w:pPr>
  </w:style>
  <w:style w:type="paragraph" w:customStyle="1" w:styleId="LiiteTiedoksiIndent">
    <w:name w:val="Liite/Tiedoksi Indent"/>
    <w:basedOn w:val="LiiteTiedoksi"/>
    <w:uiPriority w:val="7"/>
    <w:qFormat/>
    <w:rsid w:val="00EC6B54"/>
    <w:pPr>
      <w:spacing w:before="0" w:after="200"/>
      <w:ind w:firstLine="0"/>
    </w:pPr>
  </w:style>
  <w:style w:type="paragraph" w:customStyle="1" w:styleId="Kantajankirjallinentodiste">
    <w:name w:val="Kantajan kirjallinen todiste"/>
    <w:next w:val="Normal"/>
    <w:uiPriority w:val="8"/>
    <w:qFormat/>
    <w:rsid w:val="00EC6B54"/>
    <w:pPr>
      <w:numPr>
        <w:numId w:val="15"/>
      </w:numPr>
      <w:tabs>
        <w:tab w:val="left" w:pos="1985"/>
      </w:tabs>
      <w:spacing w:before="120" w:after="200" w:line="276" w:lineRule="auto"/>
    </w:pPr>
    <w:rPr>
      <w:rFonts w:ascii="Arial" w:hAnsi="Arial"/>
      <w:sz w:val="21"/>
      <w:szCs w:val="22"/>
      <w:lang w:val="fi-FI" w:eastAsia="fi-FI"/>
    </w:rPr>
  </w:style>
  <w:style w:type="paragraph" w:customStyle="1" w:styleId="Vastaajankirjallinentodiste">
    <w:name w:val="Vastaajan kirjallinen todiste"/>
    <w:basedOn w:val="Kantajankirjallinentodiste"/>
    <w:next w:val="Normal"/>
    <w:uiPriority w:val="8"/>
    <w:qFormat/>
    <w:rsid w:val="00EC6B54"/>
    <w:pPr>
      <w:numPr>
        <w:numId w:val="16"/>
      </w:numPr>
    </w:pPr>
  </w:style>
  <w:style w:type="paragraph" w:customStyle="1" w:styleId="Hakijankirjallinentodiste">
    <w:name w:val="Hakijan kirjallinen todiste"/>
    <w:basedOn w:val="Vastaajankirjallinentodiste"/>
    <w:next w:val="Normal"/>
    <w:uiPriority w:val="8"/>
    <w:qFormat/>
    <w:rsid w:val="00EC6B54"/>
    <w:pPr>
      <w:numPr>
        <w:numId w:val="17"/>
      </w:numPr>
    </w:pPr>
  </w:style>
  <w:style w:type="paragraph" w:customStyle="1" w:styleId="Heading2noTOC">
    <w:name w:val="Heading 2 no TOC"/>
    <w:basedOn w:val="Heading2"/>
    <w:link w:val="Heading2noTOCChar"/>
    <w:qFormat/>
    <w:rsid w:val="00EC6B54"/>
    <w:pPr>
      <w:jc w:val="both"/>
    </w:pPr>
    <w:rPr>
      <w:b w:val="0"/>
    </w:rPr>
  </w:style>
  <w:style w:type="paragraph" w:customStyle="1" w:styleId="Heading3noTOC">
    <w:name w:val="Heading 3 no TOC"/>
    <w:basedOn w:val="Heading3"/>
    <w:link w:val="Heading3noTOCChar"/>
    <w:qFormat/>
    <w:rsid w:val="00EC6B54"/>
    <w:pPr>
      <w:jc w:val="both"/>
    </w:pPr>
    <w:rPr>
      <w:b w:val="0"/>
    </w:rPr>
  </w:style>
  <w:style w:type="character" w:customStyle="1" w:styleId="Heading2noTOCChar">
    <w:name w:val="Heading 2 no TOC Char"/>
    <w:basedOn w:val="Heading2Char"/>
    <w:link w:val="Heading2noTOC"/>
    <w:rsid w:val="00EC6B54"/>
    <w:rPr>
      <w:rFonts w:ascii="Arial" w:hAnsi="Arial" w:cs="Arial"/>
      <w:b w:val="0"/>
      <w:bCs/>
      <w:iCs/>
      <w:sz w:val="21"/>
      <w:szCs w:val="28"/>
      <w:lang w:val="fi-FI" w:eastAsia="fi-FI"/>
    </w:rPr>
  </w:style>
  <w:style w:type="paragraph" w:customStyle="1" w:styleId="Heading4noTOC">
    <w:name w:val="Heading 4 no TOC"/>
    <w:basedOn w:val="Heading4"/>
    <w:link w:val="Heading4noTOCChar"/>
    <w:qFormat/>
    <w:rsid w:val="00EC6B54"/>
    <w:pPr>
      <w:jc w:val="both"/>
    </w:pPr>
    <w:rPr>
      <w:b w:val="0"/>
    </w:rPr>
  </w:style>
  <w:style w:type="character" w:customStyle="1" w:styleId="Heading3noTOCChar">
    <w:name w:val="Heading 3 no TOC Char"/>
    <w:basedOn w:val="Heading3Char"/>
    <w:link w:val="Heading3noTOC"/>
    <w:rsid w:val="00EC6B54"/>
    <w:rPr>
      <w:rFonts w:ascii="Arial" w:hAnsi="Arial" w:cs="Arial"/>
      <w:b w:val="0"/>
      <w:bCs/>
      <w:sz w:val="21"/>
      <w:szCs w:val="26"/>
      <w:lang w:val="fi-FI" w:eastAsia="fi-FI"/>
    </w:rPr>
  </w:style>
  <w:style w:type="character" w:customStyle="1" w:styleId="Heading4noTOCChar">
    <w:name w:val="Heading 4 no TOC Char"/>
    <w:basedOn w:val="Heading4Char"/>
    <w:link w:val="Heading4noTOC"/>
    <w:rsid w:val="00EC6B54"/>
    <w:rPr>
      <w:rFonts w:ascii="Arial" w:hAnsi="Arial"/>
      <w:b w:val="0"/>
      <w:bCs/>
      <w:sz w:val="21"/>
      <w:szCs w:val="28"/>
      <w:lang w:val="fi-FI" w:eastAsia="fi-FI"/>
    </w:rPr>
  </w:style>
  <w:style w:type="paragraph" w:customStyle="1" w:styleId="Heading5noTOC">
    <w:name w:val="Heading 5 no TOC"/>
    <w:basedOn w:val="Heading5"/>
    <w:link w:val="Heading5noTOCChar"/>
    <w:qFormat/>
    <w:rsid w:val="00EC6B54"/>
    <w:pPr>
      <w:jc w:val="both"/>
    </w:pPr>
    <w:rPr>
      <w:b w:val="0"/>
    </w:rPr>
  </w:style>
  <w:style w:type="paragraph" w:customStyle="1" w:styleId="Heading6noTOC">
    <w:name w:val="Heading 6 no TOC"/>
    <w:basedOn w:val="Heading6"/>
    <w:link w:val="Heading6noTOCChar"/>
    <w:qFormat/>
    <w:rsid w:val="00EC6B54"/>
    <w:pPr>
      <w:jc w:val="both"/>
    </w:pPr>
    <w:rPr>
      <w:b w:val="0"/>
    </w:rPr>
  </w:style>
  <w:style w:type="character" w:customStyle="1" w:styleId="Heading5noTOCChar">
    <w:name w:val="Heading 5 no TOC Char"/>
    <w:basedOn w:val="Heading5Char"/>
    <w:link w:val="Heading5noTOC"/>
    <w:rsid w:val="00EC6B54"/>
    <w:rPr>
      <w:rFonts w:ascii="Arial" w:hAnsi="Arial"/>
      <w:b w:val="0"/>
      <w:bCs/>
      <w:iCs/>
      <w:sz w:val="21"/>
      <w:szCs w:val="26"/>
      <w:lang w:val="fi-FI" w:eastAsia="fi-FI"/>
    </w:rPr>
  </w:style>
  <w:style w:type="paragraph" w:customStyle="1" w:styleId="Heading7noTOC">
    <w:name w:val="Heading 7 no TOC"/>
    <w:basedOn w:val="Heading7"/>
    <w:link w:val="Heading7noTOCChar"/>
    <w:qFormat/>
    <w:rsid w:val="00EC6B54"/>
    <w:pPr>
      <w:jc w:val="both"/>
    </w:pPr>
    <w:rPr>
      <w:b w:val="0"/>
    </w:rPr>
  </w:style>
  <w:style w:type="character" w:customStyle="1" w:styleId="Heading6noTOCChar">
    <w:name w:val="Heading 6 no TOC Char"/>
    <w:basedOn w:val="Heading6Char"/>
    <w:link w:val="Heading6noTOC"/>
    <w:rsid w:val="00EC6B54"/>
    <w:rPr>
      <w:rFonts w:ascii="Arial" w:hAnsi="Arial"/>
      <w:b w:val="0"/>
      <w:bCs/>
      <w:sz w:val="21"/>
      <w:szCs w:val="22"/>
      <w:lang w:val="fi-FI" w:eastAsia="fi-FI"/>
    </w:rPr>
  </w:style>
  <w:style w:type="character" w:customStyle="1" w:styleId="Heading7noTOCChar">
    <w:name w:val="Heading 7 no TOC Char"/>
    <w:basedOn w:val="Heading7Char"/>
    <w:link w:val="Heading7noTOC"/>
    <w:rsid w:val="00EC6B54"/>
    <w:rPr>
      <w:rFonts w:ascii="Arial" w:hAnsi="Arial"/>
      <w:b w:val="0"/>
      <w:sz w:val="21"/>
      <w:szCs w:val="22"/>
      <w:lang w:val="fi-FI" w:eastAsia="fi-FI"/>
    </w:rPr>
  </w:style>
  <w:style w:type="paragraph" w:customStyle="1" w:styleId="Heading8noTOC">
    <w:name w:val="Heading 8 no TOC"/>
    <w:basedOn w:val="Heading8"/>
    <w:link w:val="Heading8noTOCChar"/>
    <w:qFormat/>
    <w:rsid w:val="00EC6B54"/>
    <w:pPr>
      <w:jc w:val="both"/>
    </w:pPr>
  </w:style>
  <w:style w:type="paragraph" w:customStyle="1" w:styleId="Heading9noTOC">
    <w:name w:val="Heading 9 no TOC"/>
    <w:basedOn w:val="Heading9"/>
    <w:link w:val="Heading9noTOCChar"/>
    <w:qFormat/>
    <w:rsid w:val="00EC6B54"/>
    <w:pPr>
      <w:jc w:val="both"/>
    </w:pPr>
  </w:style>
  <w:style w:type="character" w:customStyle="1" w:styleId="Heading8noTOCChar">
    <w:name w:val="Heading 8 no TOC Char"/>
    <w:basedOn w:val="Heading8Char"/>
    <w:link w:val="Heading8noTOC"/>
    <w:rsid w:val="00EC6B54"/>
    <w:rPr>
      <w:rFonts w:ascii="Arial" w:hAnsi="Arial"/>
      <w:iCs/>
      <w:sz w:val="21"/>
      <w:szCs w:val="22"/>
      <w:lang w:val="fi-FI" w:eastAsia="fi-FI"/>
    </w:rPr>
  </w:style>
  <w:style w:type="character" w:customStyle="1" w:styleId="Heading9noTOCChar">
    <w:name w:val="Heading 9 no TOC Char"/>
    <w:basedOn w:val="Heading9Char"/>
    <w:link w:val="Heading9noTOC"/>
    <w:rsid w:val="00EC6B54"/>
    <w:rPr>
      <w:rFonts w:ascii="Arial" w:hAnsi="Arial" w:cs="Arial"/>
      <w:sz w:val="21"/>
      <w:szCs w:val="22"/>
      <w:lang w:val="fi-FI" w:eastAsia="fi-FI"/>
    </w:rPr>
  </w:style>
  <w:style w:type="paragraph" w:customStyle="1" w:styleId="Heading1noTOC">
    <w:name w:val="Heading 1 no TOC"/>
    <w:basedOn w:val="Heading1"/>
    <w:link w:val="Heading1noTOCChar"/>
    <w:qFormat/>
    <w:rsid w:val="00EC6B54"/>
    <w:pPr>
      <w:jc w:val="both"/>
    </w:pPr>
    <w:rPr>
      <w:b w:val="0"/>
    </w:rPr>
  </w:style>
  <w:style w:type="character" w:customStyle="1" w:styleId="Heading1noTOCChar">
    <w:name w:val="Heading 1 no TOC Char"/>
    <w:basedOn w:val="Heading1Char"/>
    <w:link w:val="Heading1noTOC"/>
    <w:rsid w:val="00EC6B54"/>
    <w:rPr>
      <w:rFonts w:ascii="Arial" w:hAnsi="Arial" w:cs="Arial"/>
      <w:b w:val="0"/>
      <w:bCs/>
      <w:caps/>
      <w:kern w:val="32"/>
      <w:sz w:val="21"/>
      <w:szCs w:val="22"/>
      <w:lang w:val="fi-FI" w:eastAsia="fi-FI"/>
    </w:rPr>
  </w:style>
  <w:style w:type="character" w:customStyle="1" w:styleId="ListBulletChar">
    <w:name w:val="List Bullet Char"/>
    <w:basedOn w:val="DefaultParagraphFont"/>
    <w:link w:val="ListBullet"/>
    <w:uiPriority w:val="5"/>
    <w:rsid w:val="00EC6B54"/>
    <w:rPr>
      <w:rFonts w:ascii="Arial" w:hAnsi="Arial"/>
      <w:sz w:val="21"/>
      <w:szCs w:val="22"/>
      <w:lang w:val="fi-FI" w:eastAsia="fi-FI"/>
    </w:rPr>
  </w:style>
  <w:style w:type="character" w:customStyle="1" w:styleId="ListBullet2Char">
    <w:name w:val="List Bullet 2 Char"/>
    <w:basedOn w:val="ListBulletChar"/>
    <w:link w:val="ListBullet2"/>
    <w:uiPriority w:val="5"/>
    <w:rsid w:val="00EC6B54"/>
    <w:rPr>
      <w:rFonts w:ascii="Arial" w:hAnsi="Arial"/>
      <w:sz w:val="21"/>
      <w:szCs w:val="22"/>
      <w:lang w:val="fi-FI" w:eastAsia="fi-FI"/>
    </w:rPr>
  </w:style>
  <w:style w:type="character" w:customStyle="1" w:styleId="ListBullet3Char">
    <w:name w:val="List Bullet 3 Char"/>
    <w:basedOn w:val="DefaultParagraphFont"/>
    <w:link w:val="ListBullet3"/>
    <w:uiPriority w:val="5"/>
    <w:rsid w:val="00EC6B54"/>
    <w:rPr>
      <w:rFonts w:ascii="Arial" w:hAnsi="Arial"/>
      <w:sz w:val="21"/>
      <w:szCs w:val="22"/>
      <w:lang w:val="fi-FI" w:eastAsia="fi-FI"/>
    </w:rPr>
  </w:style>
  <w:style w:type="character" w:customStyle="1" w:styleId="ListBullet4Char">
    <w:name w:val="List Bullet 4 Char"/>
    <w:basedOn w:val="DefaultParagraphFont"/>
    <w:link w:val="ListBullet4"/>
    <w:uiPriority w:val="5"/>
    <w:rsid w:val="00EC6B54"/>
    <w:rPr>
      <w:rFonts w:ascii="Arial" w:hAnsi="Arial"/>
      <w:sz w:val="21"/>
      <w:szCs w:val="22"/>
      <w:lang w:val="fi-FI" w:eastAsia="fi-FI"/>
    </w:rPr>
  </w:style>
  <w:style w:type="character" w:customStyle="1" w:styleId="ListBullet5Char">
    <w:name w:val="List Bullet 5 Char"/>
    <w:basedOn w:val="DefaultParagraphFont"/>
    <w:link w:val="ListBullet5"/>
    <w:uiPriority w:val="5"/>
    <w:rsid w:val="00EC6B54"/>
    <w:rPr>
      <w:rFonts w:ascii="Arial" w:hAnsi="Arial"/>
      <w:sz w:val="21"/>
      <w:szCs w:val="22"/>
      <w:lang w:val="fi-FI" w:eastAsia="fi-FI"/>
    </w:rPr>
  </w:style>
  <w:style w:type="character" w:customStyle="1" w:styleId="ListBullet6Char">
    <w:name w:val="List Bullet 6 Char"/>
    <w:basedOn w:val="DefaultParagraphFont"/>
    <w:link w:val="ListBullet6"/>
    <w:uiPriority w:val="5"/>
    <w:rsid w:val="00EC6B54"/>
    <w:rPr>
      <w:rFonts w:ascii="Arial" w:hAnsi="Arial"/>
      <w:sz w:val="21"/>
      <w:szCs w:val="22"/>
      <w:lang w:val="fi-FI" w:eastAsia="fi-FI"/>
    </w:rPr>
  </w:style>
  <w:style w:type="paragraph" w:customStyle="1" w:styleId="Heading8noTOCIndentation">
    <w:name w:val="Heading 8 no TOC/Indentation"/>
    <w:basedOn w:val="Heading8"/>
    <w:link w:val="Heading8noTOCIndentationChar"/>
    <w:qFormat/>
    <w:rsid w:val="00EC6B54"/>
    <w:pPr>
      <w:ind w:left="567"/>
    </w:pPr>
  </w:style>
  <w:style w:type="paragraph" w:customStyle="1" w:styleId="Heading9noTOCIndentation">
    <w:name w:val="Heading 9 no TOC/Indentation"/>
    <w:basedOn w:val="Heading9noTOC"/>
    <w:link w:val="Heading9noTOCIndentationChar"/>
    <w:qFormat/>
    <w:rsid w:val="00EC6B54"/>
    <w:pPr>
      <w:ind w:left="1134"/>
      <w:jc w:val="left"/>
    </w:pPr>
  </w:style>
  <w:style w:type="character" w:customStyle="1" w:styleId="Heading8noTOCIndentationChar">
    <w:name w:val="Heading 8 no TOC/Indentation Char"/>
    <w:basedOn w:val="Heading8noTOCChar"/>
    <w:link w:val="Heading8noTOCIndentation"/>
    <w:rsid w:val="00EC6B54"/>
    <w:rPr>
      <w:rFonts w:ascii="Arial" w:hAnsi="Arial"/>
      <w:iCs/>
      <w:sz w:val="21"/>
      <w:szCs w:val="22"/>
      <w:lang w:val="fi-FI" w:eastAsia="fi-FI"/>
    </w:rPr>
  </w:style>
  <w:style w:type="character" w:customStyle="1" w:styleId="Heading9noTOCIndentationChar">
    <w:name w:val="Heading 9 no TOC/Indentation Char"/>
    <w:basedOn w:val="Heading9noTOCChar"/>
    <w:link w:val="Heading9noTOCIndentation"/>
    <w:rsid w:val="00EC6B54"/>
    <w:rPr>
      <w:rFonts w:ascii="Arial" w:hAnsi="Arial" w:cs="Arial"/>
      <w:sz w:val="21"/>
      <w:szCs w:val="22"/>
      <w:lang w:val="fi-FI" w:eastAsia="fi-FI"/>
    </w:rPr>
  </w:style>
  <w:style w:type="paragraph" w:customStyle="1" w:styleId="ListNumber7">
    <w:name w:val="List Number 7"/>
    <w:basedOn w:val="Normal"/>
    <w:link w:val="ListNumber7Char"/>
    <w:uiPriority w:val="7"/>
    <w:qFormat/>
    <w:rsid w:val="00EC6B54"/>
    <w:pPr>
      <w:numPr>
        <w:numId w:val="27"/>
      </w:numPr>
      <w:spacing w:before="120" w:after="200"/>
      <w:ind w:left="3119" w:hanging="567"/>
    </w:pPr>
  </w:style>
  <w:style w:type="character" w:customStyle="1" w:styleId="ListNumber7Char">
    <w:name w:val="List Number 7 Char"/>
    <w:basedOn w:val="DefaultParagraphFont"/>
    <w:link w:val="ListNumber7"/>
    <w:uiPriority w:val="7"/>
    <w:rsid w:val="00EC6B54"/>
    <w:rPr>
      <w:rFonts w:ascii="Arial" w:hAnsi="Arial"/>
      <w:sz w:val="21"/>
      <w:szCs w:val="22"/>
      <w:lang w:val="fi-FI" w:eastAsia="fi-FI"/>
    </w:rPr>
  </w:style>
  <w:style w:type="character" w:styleId="UnresolvedMention">
    <w:name w:val="Unresolved Mention"/>
    <w:basedOn w:val="DefaultParagraphFont"/>
    <w:uiPriority w:val="99"/>
    <w:semiHidden/>
    <w:unhideWhenUsed/>
    <w:rsid w:val="00CD4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78440">
      <w:bodyDiv w:val="1"/>
      <w:marLeft w:val="0"/>
      <w:marRight w:val="0"/>
      <w:marTop w:val="0"/>
      <w:marBottom w:val="0"/>
      <w:divBdr>
        <w:top w:val="none" w:sz="0" w:space="0" w:color="auto"/>
        <w:left w:val="none" w:sz="0" w:space="0" w:color="auto"/>
        <w:bottom w:val="none" w:sz="0" w:space="0" w:color="auto"/>
        <w:right w:val="none" w:sz="0" w:space="0" w:color="auto"/>
      </w:divBdr>
    </w:div>
    <w:div w:id="545265301">
      <w:bodyDiv w:val="1"/>
      <w:marLeft w:val="0"/>
      <w:marRight w:val="0"/>
      <w:marTop w:val="0"/>
      <w:marBottom w:val="0"/>
      <w:divBdr>
        <w:top w:val="none" w:sz="0" w:space="0" w:color="auto"/>
        <w:left w:val="none" w:sz="0" w:space="0" w:color="auto"/>
        <w:bottom w:val="none" w:sz="0" w:space="0" w:color="auto"/>
        <w:right w:val="none" w:sz="0" w:space="0" w:color="auto"/>
      </w:divBdr>
    </w:div>
    <w:div w:id="776755459">
      <w:bodyDiv w:val="1"/>
      <w:marLeft w:val="0"/>
      <w:marRight w:val="0"/>
      <w:marTop w:val="0"/>
      <w:marBottom w:val="0"/>
      <w:divBdr>
        <w:top w:val="none" w:sz="0" w:space="0" w:color="auto"/>
        <w:left w:val="none" w:sz="0" w:space="0" w:color="auto"/>
        <w:bottom w:val="none" w:sz="0" w:space="0" w:color="auto"/>
        <w:right w:val="none" w:sz="0" w:space="0" w:color="auto"/>
      </w:divBdr>
    </w:div>
    <w:div w:id="1173178342">
      <w:bodyDiv w:val="1"/>
      <w:marLeft w:val="0"/>
      <w:marRight w:val="0"/>
      <w:marTop w:val="0"/>
      <w:marBottom w:val="0"/>
      <w:divBdr>
        <w:top w:val="none" w:sz="0" w:space="0" w:color="auto"/>
        <w:left w:val="none" w:sz="0" w:space="0" w:color="auto"/>
        <w:bottom w:val="none" w:sz="0" w:space="0" w:color="auto"/>
        <w:right w:val="none" w:sz="0" w:space="0" w:color="auto"/>
      </w:divBdr>
    </w:div>
    <w:div w:id="1333491318">
      <w:bodyDiv w:val="1"/>
      <w:marLeft w:val="0"/>
      <w:marRight w:val="0"/>
      <w:marTop w:val="0"/>
      <w:marBottom w:val="0"/>
      <w:divBdr>
        <w:top w:val="none" w:sz="0" w:space="0" w:color="auto"/>
        <w:left w:val="none" w:sz="0" w:space="0" w:color="auto"/>
        <w:bottom w:val="none" w:sz="0" w:space="0" w:color="auto"/>
        <w:right w:val="none" w:sz="0" w:space="0" w:color="auto"/>
      </w:divBdr>
    </w:div>
    <w:div w:id="1416318849">
      <w:bodyDiv w:val="1"/>
      <w:marLeft w:val="0"/>
      <w:marRight w:val="0"/>
      <w:marTop w:val="0"/>
      <w:marBottom w:val="0"/>
      <w:divBdr>
        <w:top w:val="none" w:sz="0" w:space="0" w:color="auto"/>
        <w:left w:val="none" w:sz="0" w:space="0" w:color="auto"/>
        <w:bottom w:val="none" w:sz="0" w:space="0" w:color="auto"/>
        <w:right w:val="none" w:sz="0" w:space="0" w:color="auto"/>
      </w:divBdr>
    </w:div>
    <w:div w:id="1769812264">
      <w:bodyDiv w:val="1"/>
      <w:marLeft w:val="0"/>
      <w:marRight w:val="0"/>
      <w:marTop w:val="0"/>
      <w:marBottom w:val="0"/>
      <w:divBdr>
        <w:top w:val="none" w:sz="0" w:space="0" w:color="auto"/>
        <w:left w:val="none" w:sz="0" w:space="0" w:color="auto"/>
        <w:bottom w:val="none" w:sz="0" w:space="0" w:color="auto"/>
        <w:right w:val="none" w:sz="0" w:space="0" w:color="auto"/>
      </w:divBdr>
    </w:div>
    <w:div w:id="1971012042">
      <w:bodyDiv w:val="1"/>
      <w:marLeft w:val="0"/>
      <w:marRight w:val="0"/>
      <w:marTop w:val="0"/>
      <w:marBottom w:val="0"/>
      <w:divBdr>
        <w:top w:val="none" w:sz="0" w:space="0" w:color="auto"/>
        <w:left w:val="none" w:sz="0" w:space="0" w:color="auto"/>
        <w:bottom w:val="none" w:sz="0" w:space="0" w:color="auto"/>
        <w:right w:val="none" w:sz="0" w:space="0" w:color="auto"/>
      </w:divBdr>
    </w:div>
    <w:div w:id="2087990925">
      <w:bodyDiv w:val="1"/>
      <w:marLeft w:val="0"/>
      <w:marRight w:val="0"/>
      <w:marTop w:val="0"/>
      <w:marBottom w:val="0"/>
      <w:divBdr>
        <w:top w:val="none" w:sz="0" w:space="0" w:color="auto"/>
        <w:left w:val="none" w:sz="0" w:space="0" w:color="auto"/>
        <w:bottom w:val="none" w:sz="0" w:space="0" w:color="auto"/>
        <w:right w:val="none" w:sz="0" w:space="0" w:color="auto"/>
      </w:divBdr>
    </w:div>
    <w:div w:id="212005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vestors.qt.io/fi/governance/board-of-director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nvestors.qt.io/fi/governance/general-meetings/annual-general-meeting-202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vestors.qt.io/fi/governance/general-meetings/annual-general-meeting-202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d o c u m e n t i d > D O C S ! 1 1 1 1 0 8 2 1 . 5 < / d o c u m e n t i d > < s e n d e r i d > H A S A L < / s e n d e r i d > < s e n d e r e m a i l > H A N N A . S A L O K A N G A S @ C A S T R E N . F I < / s e n d e r e m a i l > < l a s t m o d i f i e d > 2 0 2 1 - 0 2 - 0 4 T 1 1 : 3 4 : 0 0 . 0 0 0 0 0 0 0 + 0 2 : 0 0 < / l a s t m o d i f i e d > < d a t a b a s e > D O C S < / d a t a b a s 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A13F6C818D614FA43475C648A644DD" ma:contentTypeVersion="2" ma:contentTypeDescription="Create a new document." ma:contentTypeScope="" ma:versionID="5ed906c251c1eceb8020c5e73640e59e">
  <xsd:schema xmlns:xsd="http://www.w3.org/2001/XMLSchema" xmlns:xs="http://www.w3.org/2001/XMLSchema" xmlns:p="http://schemas.microsoft.com/office/2006/metadata/properties" xmlns:ns2="154b8fa0-4bbe-4630-9156-f8d2a9c9dc86" targetNamespace="http://schemas.microsoft.com/office/2006/metadata/properties" ma:root="true" ma:fieldsID="15b1868769e0a019db40c9562e6ab9a5" ns2:_="">
    <xsd:import namespace="154b8fa0-4bbe-4630-9156-f8d2a9c9dc8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b8fa0-4bbe-4630-9156-f8d2a9c9dc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770F1-A94D-4718-8061-C4B1AF479979}">
  <ds:schemaRefs>
    <ds:schemaRef ds:uri="http://www.imanage.com/work/xmlschema"/>
  </ds:schemaRefs>
</ds:datastoreItem>
</file>

<file path=customXml/itemProps2.xml><?xml version="1.0" encoding="utf-8"?>
<ds:datastoreItem xmlns:ds="http://schemas.openxmlformats.org/officeDocument/2006/customXml" ds:itemID="{8D132FBB-6FE4-4A76-B823-FE8BABA558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342702-FAF0-4AA7-932E-73409525F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b8fa0-4bbe-4630-9156-f8d2a9c9d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4E0AC5-2085-43E8-8E6B-47AEECEBE771}">
  <ds:schemaRefs>
    <ds:schemaRef ds:uri="http://schemas.microsoft.com/sharepoint/v3/contenttype/forms"/>
  </ds:schemaRefs>
</ds:datastoreItem>
</file>

<file path=customXml/itemProps5.xml><?xml version="1.0" encoding="utf-8"?>
<ds:datastoreItem xmlns:ds="http://schemas.openxmlformats.org/officeDocument/2006/customXml" ds:itemID="{DB354E93-69F1-435F-88E3-644B6A0C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2321</Words>
  <Characters>18801</Characters>
  <Application>Microsoft Office Word</Application>
  <DocSecurity>0</DocSecurity>
  <Lines>156</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 Pälsi</dc:creator>
  <cp:lastModifiedBy>Mika Pälsi</cp:lastModifiedBy>
  <cp:revision>8</cp:revision>
  <dcterms:created xsi:type="dcterms:W3CDTF">2021-02-15T09:22:00Z</dcterms:created>
  <dcterms:modified xsi:type="dcterms:W3CDTF">2021-02-17T06:06:00Z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0x010100FCA13F6C818D614FA43475C648A644DD</vt:lpwstr>
  </property>
  <property fmtid="{D5CDD505-2E9C-101B-9397-08002B2CF9AE}" pid="3" name="DocID">
    <vt:lpwstr>11110821.5</vt:lpwstr>
  </property>
</Properties>
</file>